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tillium Web SemiBold" w:eastAsiaTheme="majorEastAsia" w:hAnsi="Titillium Web SemiBold" w:cstheme="majorBidi"/>
          <w:color w:val="0F4761" w:themeColor="accent1" w:themeShade="BF"/>
          <w:kern w:val="0"/>
          <w:sz w:val="32"/>
          <w:szCs w:val="32"/>
          <w14:ligatures w14:val="none"/>
        </w:rPr>
        <w:id w:val="310602992"/>
        <w:docPartObj>
          <w:docPartGallery w:val="Cover Pages"/>
          <w:docPartUnique/>
        </w:docPartObj>
      </w:sdtPr>
      <w:sdtEndPr>
        <w:rPr>
          <w:rFonts w:ascii="Tahoma" w:eastAsiaTheme="minorHAnsi" w:hAnsi="Tahoma" w:cs="Tahoma"/>
          <w:color w:val="000000" w:themeColor="text1"/>
          <w:sz w:val="20"/>
          <w:szCs w:val="20"/>
        </w:rPr>
      </w:sdtEndPr>
      <w:sdtContent>
        <w:p w14:paraId="67AF7513" w14:textId="6A8C2462" w:rsidR="00F6402B" w:rsidRDefault="00F6402B">
          <w:r>
            <w:rPr>
              <w:noProof/>
            </w:rPr>
            <w:drawing>
              <wp:anchor distT="0" distB="0" distL="114300" distR="114300" simplePos="0" relativeHeight="251657216" behindDoc="1" locked="0" layoutInCell="1" allowOverlap="1" wp14:anchorId="226135D6" wp14:editId="065B0D31">
                <wp:simplePos x="0" y="0"/>
                <wp:positionH relativeFrom="page">
                  <wp:align>right</wp:align>
                </wp:positionH>
                <wp:positionV relativeFrom="paragraph">
                  <wp:posOffset>-915349</wp:posOffset>
                </wp:positionV>
                <wp:extent cx="7550590" cy="10680078"/>
                <wp:effectExtent l="0" t="0" r="0" b="6985"/>
                <wp:wrapNone/>
                <wp:docPr id="1342691785" name="Picture 1" descr="A green and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91785" name="Picture 1" descr="A green and blue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0590" cy="1068007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144" behindDoc="0" locked="0" layoutInCell="1" allowOverlap="1" wp14:anchorId="05B13DB4" wp14:editId="1D5CC62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8148B" w14:textId="1B182A6D" w:rsidR="00F6402B" w:rsidRPr="00917856" w:rsidRDefault="00372214" w:rsidP="00917856">
                                <w:pPr>
                                  <w:jc w:val="right"/>
                                  <w:rPr>
                                    <w:rFonts w:ascii="Titillium Web SemiBold" w:hAnsi="Titillium Web SemiBold"/>
                                    <w:color w:val="FFFFFF" w:themeColor="background1"/>
                                    <w:sz w:val="64"/>
                                    <w:szCs w:val="64"/>
                                  </w:rPr>
                                </w:pPr>
                                <w:sdt>
                                  <w:sdtPr>
                                    <w:rPr>
                                      <w:caps/>
                                      <w:color w:val="FFFFFF" w:themeColor="background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rFonts w:ascii="Titillium Web SemiBold" w:hAnsi="Titillium Web SemiBold"/>
                                      <w:caps w:val="0"/>
                                    </w:rPr>
                                  </w:sdtEndPr>
                                  <w:sdtContent>
                                    <w:r w:rsidR="001C4593">
                                      <w:rPr>
                                        <w:caps/>
                                        <w:color w:val="FFFFFF" w:themeColor="background1"/>
                                        <w:sz w:val="64"/>
                                        <w:szCs w:val="64"/>
                                      </w:rPr>
                                      <w:t>Categorisation of carbon emission factors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5B13DB4" id="_x0000_t202" coordsize="21600,21600" o:spt="202" path="m,l,21600r21600,l21600,xe">
                    <v:stroke joinstyle="miter"/>
                    <v:path gradientshapeok="t" o:connecttype="rect"/>
                  </v:shapetype>
                  <v:shape id="Text Box 163" o:spid="_x0000_s1026" type="#_x0000_t202" style="position:absolute;margin-left:0;margin-top:0;width:8in;height:286.5pt;z-index:25165414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818148B" w14:textId="1B182A6D" w:rsidR="00F6402B" w:rsidRPr="00917856" w:rsidRDefault="00372214" w:rsidP="00917856">
                          <w:pPr>
                            <w:jc w:val="right"/>
                            <w:rPr>
                              <w:rFonts w:ascii="Titillium Web SemiBold" w:hAnsi="Titillium Web SemiBold"/>
                              <w:color w:val="FFFFFF" w:themeColor="background1"/>
                              <w:sz w:val="64"/>
                              <w:szCs w:val="64"/>
                            </w:rPr>
                          </w:pPr>
                          <w:sdt>
                            <w:sdtPr>
                              <w:rPr>
                                <w:caps/>
                                <w:color w:val="FFFFFF" w:themeColor="background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rFonts w:ascii="Titillium Web SemiBold" w:hAnsi="Titillium Web SemiBold"/>
                                <w:caps w:val="0"/>
                              </w:rPr>
                            </w:sdtEndPr>
                            <w:sdtContent>
                              <w:r w:rsidR="001C4593">
                                <w:rPr>
                                  <w:caps/>
                                  <w:color w:val="FFFFFF" w:themeColor="background1"/>
                                  <w:sz w:val="64"/>
                                  <w:szCs w:val="64"/>
                                </w:rPr>
                                <w:t>Categorisation of carbon emission factors</w:t>
                              </w:r>
                            </w:sdtContent>
                          </w:sdt>
                        </w:p>
                      </w:txbxContent>
                    </v:textbox>
                    <w10:wrap type="square" anchorx="page" anchory="page"/>
                  </v:shape>
                </w:pict>
              </mc:Fallback>
            </mc:AlternateContent>
          </w:r>
        </w:p>
        <w:p w14:paraId="512B5635" w14:textId="77777777" w:rsidR="001D2EC3" w:rsidRDefault="00F6402B">
          <w:pPr>
            <w:rPr>
              <w:rFonts w:ascii="Titillium Web SemiBold" w:eastAsiaTheme="majorEastAsia" w:hAnsi="Titillium Web SemiBold" w:cstheme="majorBidi"/>
              <w:color w:val="0F4761" w:themeColor="accent1" w:themeShade="BF"/>
              <w:sz w:val="40"/>
              <w:szCs w:val="40"/>
            </w:rPr>
          </w:pPr>
          <w:r>
            <w:br w:type="page"/>
          </w:r>
        </w:p>
        <w:sdt>
          <w:sdtPr>
            <w:rPr>
              <w:rFonts w:ascii="Arial" w:eastAsiaTheme="minorHAnsi" w:hAnsi="Arial" w:cstheme="minorBidi"/>
              <w:color w:val="auto"/>
              <w:kern w:val="2"/>
              <w:sz w:val="24"/>
              <w:szCs w:val="24"/>
              <w:lang w:eastAsia="en-US"/>
              <w14:ligatures w14:val="standardContextual"/>
            </w:rPr>
            <w:id w:val="1290089798"/>
            <w:docPartObj>
              <w:docPartGallery w:val="Table of Contents"/>
              <w:docPartUnique/>
            </w:docPartObj>
          </w:sdtPr>
          <w:sdtEndPr>
            <w:rPr>
              <w:b/>
              <w:bCs/>
            </w:rPr>
          </w:sdtEndPr>
          <w:sdtContent>
            <w:p w14:paraId="06971636" w14:textId="77777777" w:rsidR="001D2EC3" w:rsidRDefault="001D2EC3">
              <w:pPr>
                <w:pStyle w:val="TOCHeading"/>
              </w:pPr>
              <w:r>
                <w:t>Contents</w:t>
              </w:r>
            </w:p>
            <w:p w14:paraId="331E417E" w14:textId="594D14D8" w:rsidR="00E76601" w:rsidRDefault="001D2EC3">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216966115" w:history="1">
                <w:r w:rsidR="00E76601" w:rsidRPr="007F16E4">
                  <w:rPr>
                    <w:rStyle w:val="Hyperlink"/>
                    <w:noProof/>
                  </w:rPr>
                  <w:t>Executive Summary</w:t>
                </w:r>
                <w:r w:rsidR="00E76601">
                  <w:rPr>
                    <w:noProof/>
                    <w:webHidden/>
                  </w:rPr>
                  <w:tab/>
                </w:r>
                <w:r w:rsidR="00E76601">
                  <w:rPr>
                    <w:noProof/>
                    <w:webHidden/>
                  </w:rPr>
                  <w:fldChar w:fldCharType="begin"/>
                </w:r>
                <w:r w:rsidR="00E76601">
                  <w:rPr>
                    <w:noProof/>
                    <w:webHidden/>
                  </w:rPr>
                  <w:instrText xml:space="preserve"> PAGEREF _Toc216966115 \h </w:instrText>
                </w:r>
                <w:r w:rsidR="00E76601">
                  <w:rPr>
                    <w:noProof/>
                    <w:webHidden/>
                  </w:rPr>
                </w:r>
                <w:r w:rsidR="00E76601">
                  <w:rPr>
                    <w:noProof/>
                    <w:webHidden/>
                  </w:rPr>
                  <w:fldChar w:fldCharType="separate"/>
                </w:r>
                <w:r w:rsidR="00E76601">
                  <w:rPr>
                    <w:noProof/>
                    <w:webHidden/>
                  </w:rPr>
                  <w:t>3</w:t>
                </w:r>
                <w:r w:rsidR="00E76601">
                  <w:rPr>
                    <w:noProof/>
                    <w:webHidden/>
                  </w:rPr>
                  <w:fldChar w:fldCharType="end"/>
                </w:r>
              </w:hyperlink>
            </w:p>
            <w:p w14:paraId="2AC34B80" w14:textId="2207B568" w:rsidR="00E76601" w:rsidRDefault="00E76601">
              <w:pPr>
                <w:pStyle w:val="TOC1"/>
                <w:tabs>
                  <w:tab w:val="right" w:leader="dot" w:pos="9016"/>
                </w:tabs>
                <w:rPr>
                  <w:rFonts w:asciiTheme="minorHAnsi" w:eastAsiaTheme="minorEastAsia" w:hAnsiTheme="minorHAnsi"/>
                  <w:noProof/>
                  <w:lang w:eastAsia="en-GB"/>
                </w:rPr>
              </w:pPr>
              <w:hyperlink w:anchor="_Toc216966116" w:history="1">
                <w:r w:rsidRPr="007F16E4">
                  <w:rPr>
                    <w:rStyle w:val="Hyperlink"/>
                    <w:noProof/>
                  </w:rPr>
                  <w:t>Purpose and Scope</w:t>
                </w:r>
                <w:r>
                  <w:rPr>
                    <w:noProof/>
                    <w:webHidden/>
                  </w:rPr>
                  <w:tab/>
                </w:r>
                <w:r>
                  <w:rPr>
                    <w:noProof/>
                    <w:webHidden/>
                  </w:rPr>
                  <w:fldChar w:fldCharType="begin"/>
                </w:r>
                <w:r>
                  <w:rPr>
                    <w:noProof/>
                    <w:webHidden/>
                  </w:rPr>
                  <w:instrText xml:space="preserve"> PAGEREF _Toc216966116 \h </w:instrText>
                </w:r>
                <w:r>
                  <w:rPr>
                    <w:noProof/>
                    <w:webHidden/>
                  </w:rPr>
                </w:r>
                <w:r>
                  <w:rPr>
                    <w:noProof/>
                    <w:webHidden/>
                  </w:rPr>
                  <w:fldChar w:fldCharType="separate"/>
                </w:r>
                <w:r>
                  <w:rPr>
                    <w:noProof/>
                    <w:webHidden/>
                  </w:rPr>
                  <w:t>4</w:t>
                </w:r>
                <w:r>
                  <w:rPr>
                    <w:noProof/>
                    <w:webHidden/>
                  </w:rPr>
                  <w:fldChar w:fldCharType="end"/>
                </w:r>
              </w:hyperlink>
            </w:p>
            <w:p w14:paraId="21344757" w14:textId="1FC69F44" w:rsidR="00E76601" w:rsidRDefault="00E76601">
              <w:pPr>
                <w:pStyle w:val="TOC2"/>
                <w:tabs>
                  <w:tab w:val="right" w:leader="dot" w:pos="9016"/>
                </w:tabs>
                <w:rPr>
                  <w:rFonts w:asciiTheme="minorHAnsi" w:eastAsiaTheme="minorEastAsia" w:hAnsiTheme="minorHAnsi"/>
                  <w:noProof/>
                  <w:lang w:eastAsia="en-GB"/>
                </w:rPr>
              </w:pPr>
              <w:hyperlink w:anchor="_Toc216966117" w:history="1">
                <w:r w:rsidRPr="007F16E4">
                  <w:rPr>
                    <w:rStyle w:val="Hyperlink"/>
                    <w:noProof/>
                  </w:rPr>
                  <w:t>Purpose</w:t>
                </w:r>
                <w:r>
                  <w:rPr>
                    <w:noProof/>
                    <w:webHidden/>
                  </w:rPr>
                  <w:tab/>
                </w:r>
                <w:r>
                  <w:rPr>
                    <w:noProof/>
                    <w:webHidden/>
                  </w:rPr>
                  <w:fldChar w:fldCharType="begin"/>
                </w:r>
                <w:r>
                  <w:rPr>
                    <w:noProof/>
                    <w:webHidden/>
                  </w:rPr>
                  <w:instrText xml:space="preserve"> PAGEREF _Toc216966117 \h </w:instrText>
                </w:r>
                <w:r>
                  <w:rPr>
                    <w:noProof/>
                    <w:webHidden/>
                  </w:rPr>
                </w:r>
                <w:r>
                  <w:rPr>
                    <w:noProof/>
                    <w:webHidden/>
                  </w:rPr>
                  <w:fldChar w:fldCharType="separate"/>
                </w:r>
                <w:r>
                  <w:rPr>
                    <w:noProof/>
                    <w:webHidden/>
                  </w:rPr>
                  <w:t>4</w:t>
                </w:r>
                <w:r>
                  <w:rPr>
                    <w:noProof/>
                    <w:webHidden/>
                  </w:rPr>
                  <w:fldChar w:fldCharType="end"/>
                </w:r>
              </w:hyperlink>
            </w:p>
            <w:p w14:paraId="6DA1A646" w14:textId="1072974C" w:rsidR="00E76601" w:rsidRDefault="00E76601">
              <w:pPr>
                <w:pStyle w:val="TOC2"/>
                <w:tabs>
                  <w:tab w:val="right" w:leader="dot" w:pos="9016"/>
                </w:tabs>
                <w:rPr>
                  <w:rFonts w:asciiTheme="minorHAnsi" w:eastAsiaTheme="minorEastAsia" w:hAnsiTheme="minorHAnsi"/>
                  <w:noProof/>
                  <w:lang w:eastAsia="en-GB"/>
                </w:rPr>
              </w:pPr>
              <w:hyperlink w:anchor="_Toc216966118" w:history="1">
                <w:r w:rsidRPr="007F16E4">
                  <w:rPr>
                    <w:rStyle w:val="Hyperlink"/>
                    <w:noProof/>
                  </w:rPr>
                  <w:t>Scope</w:t>
                </w:r>
                <w:r>
                  <w:rPr>
                    <w:noProof/>
                    <w:webHidden/>
                  </w:rPr>
                  <w:tab/>
                </w:r>
                <w:r>
                  <w:rPr>
                    <w:noProof/>
                    <w:webHidden/>
                  </w:rPr>
                  <w:fldChar w:fldCharType="begin"/>
                </w:r>
                <w:r>
                  <w:rPr>
                    <w:noProof/>
                    <w:webHidden/>
                  </w:rPr>
                  <w:instrText xml:space="preserve"> PAGEREF _Toc216966118 \h </w:instrText>
                </w:r>
                <w:r>
                  <w:rPr>
                    <w:noProof/>
                    <w:webHidden/>
                  </w:rPr>
                </w:r>
                <w:r>
                  <w:rPr>
                    <w:noProof/>
                    <w:webHidden/>
                  </w:rPr>
                  <w:fldChar w:fldCharType="separate"/>
                </w:r>
                <w:r>
                  <w:rPr>
                    <w:noProof/>
                    <w:webHidden/>
                  </w:rPr>
                  <w:t>4</w:t>
                </w:r>
                <w:r>
                  <w:rPr>
                    <w:noProof/>
                    <w:webHidden/>
                  </w:rPr>
                  <w:fldChar w:fldCharType="end"/>
                </w:r>
              </w:hyperlink>
            </w:p>
            <w:p w14:paraId="6D74CB2E" w14:textId="362EDF51" w:rsidR="00E76601" w:rsidRDefault="00E76601">
              <w:pPr>
                <w:pStyle w:val="TOC1"/>
                <w:tabs>
                  <w:tab w:val="right" w:leader="dot" w:pos="9016"/>
                </w:tabs>
                <w:rPr>
                  <w:rFonts w:asciiTheme="minorHAnsi" w:eastAsiaTheme="minorEastAsia" w:hAnsiTheme="minorHAnsi"/>
                  <w:noProof/>
                  <w:lang w:eastAsia="en-GB"/>
                </w:rPr>
              </w:pPr>
              <w:hyperlink w:anchor="_Toc216966119" w:history="1">
                <w:r w:rsidRPr="007F16E4">
                  <w:rPr>
                    <w:rStyle w:val="Hyperlink"/>
                    <w:noProof/>
                  </w:rPr>
                  <w:t>Definitions</w:t>
                </w:r>
                <w:r>
                  <w:rPr>
                    <w:noProof/>
                    <w:webHidden/>
                  </w:rPr>
                  <w:tab/>
                </w:r>
                <w:r>
                  <w:rPr>
                    <w:noProof/>
                    <w:webHidden/>
                  </w:rPr>
                  <w:fldChar w:fldCharType="begin"/>
                </w:r>
                <w:r>
                  <w:rPr>
                    <w:noProof/>
                    <w:webHidden/>
                  </w:rPr>
                  <w:instrText xml:space="preserve"> PAGEREF _Toc216966119 \h </w:instrText>
                </w:r>
                <w:r>
                  <w:rPr>
                    <w:noProof/>
                    <w:webHidden/>
                  </w:rPr>
                </w:r>
                <w:r>
                  <w:rPr>
                    <w:noProof/>
                    <w:webHidden/>
                  </w:rPr>
                  <w:fldChar w:fldCharType="separate"/>
                </w:r>
                <w:r>
                  <w:rPr>
                    <w:noProof/>
                    <w:webHidden/>
                  </w:rPr>
                  <w:t>5</w:t>
                </w:r>
                <w:r>
                  <w:rPr>
                    <w:noProof/>
                    <w:webHidden/>
                  </w:rPr>
                  <w:fldChar w:fldCharType="end"/>
                </w:r>
              </w:hyperlink>
            </w:p>
            <w:p w14:paraId="34A39860" w14:textId="2C20E54B" w:rsidR="00E76601" w:rsidRDefault="00E76601">
              <w:pPr>
                <w:pStyle w:val="TOC1"/>
                <w:tabs>
                  <w:tab w:val="right" w:leader="dot" w:pos="9016"/>
                </w:tabs>
                <w:rPr>
                  <w:rFonts w:asciiTheme="minorHAnsi" w:eastAsiaTheme="minorEastAsia" w:hAnsiTheme="minorHAnsi"/>
                  <w:noProof/>
                  <w:lang w:eastAsia="en-GB"/>
                </w:rPr>
              </w:pPr>
              <w:hyperlink w:anchor="_Toc216966120" w:history="1">
                <w:r w:rsidRPr="007F16E4">
                  <w:rPr>
                    <w:rStyle w:val="Hyperlink"/>
                    <w:noProof/>
                  </w:rPr>
                  <w:t>Classification Criteria</w:t>
                </w:r>
                <w:r>
                  <w:rPr>
                    <w:noProof/>
                    <w:webHidden/>
                  </w:rPr>
                  <w:tab/>
                </w:r>
                <w:r>
                  <w:rPr>
                    <w:noProof/>
                    <w:webHidden/>
                  </w:rPr>
                  <w:fldChar w:fldCharType="begin"/>
                </w:r>
                <w:r>
                  <w:rPr>
                    <w:noProof/>
                    <w:webHidden/>
                  </w:rPr>
                  <w:instrText xml:space="preserve"> PAGEREF _Toc216966120 \h </w:instrText>
                </w:r>
                <w:r>
                  <w:rPr>
                    <w:noProof/>
                    <w:webHidden/>
                  </w:rPr>
                </w:r>
                <w:r>
                  <w:rPr>
                    <w:noProof/>
                    <w:webHidden/>
                  </w:rPr>
                  <w:fldChar w:fldCharType="separate"/>
                </w:r>
                <w:r>
                  <w:rPr>
                    <w:noProof/>
                    <w:webHidden/>
                  </w:rPr>
                  <w:t>6</w:t>
                </w:r>
                <w:r>
                  <w:rPr>
                    <w:noProof/>
                    <w:webHidden/>
                  </w:rPr>
                  <w:fldChar w:fldCharType="end"/>
                </w:r>
              </w:hyperlink>
            </w:p>
            <w:p w14:paraId="03196DAD" w14:textId="5013C62E" w:rsidR="00E76601" w:rsidRDefault="00E76601">
              <w:pPr>
                <w:pStyle w:val="TOC1"/>
                <w:tabs>
                  <w:tab w:val="right" w:leader="dot" w:pos="9016"/>
                </w:tabs>
                <w:rPr>
                  <w:rFonts w:asciiTheme="minorHAnsi" w:eastAsiaTheme="minorEastAsia" w:hAnsiTheme="minorHAnsi"/>
                  <w:noProof/>
                  <w:lang w:eastAsia="en-GB"/>
                </w:rPr>
              </w:pPr>
              <w:hyperlink w:anchor="_Toc216966121" w:history="1">
                <w:r w:rsidRPr="007F16E4">
                  <w:rPr>
                    <w:rStyle w:val="Hyperlink"/>
                    <w:noProof/>
                  </w:rPr>
                  <w:t>Evidence Checklist</w:t>
                </w:r>
                <w:r>
                  <w:rPr>
                    <w:noProof/>
                    <w:webHidden/>
                  </w:rPr>
                  <w:tab/>
                </w:r>
                <w:r>
                  <w:rPr>
                    <w:noProof/>
                    <w:webHidden/>
                  </w:rPr>
                  <w:fldChar w:fldCharType="begin"/>
                </w:r>
                <w:r>
                  <w:rPr>
                    <w:noProof/>
                    <w:webHidden/>
                  </w:rPr>
                  <w:instrText xml:space="preserve"> PAGEREF _Toc216966121 \h </w:instrText>
                </w:r>
                <w:r>
                  <w:rPr>
                    <w:noProof/>
                    <w:webHidden/>
                  </w:rPr>
                </w:r>
                <w:r>
                  <w:rPr>
                    <w:noProof/>
                    <w:webHidden/>
                  </w:rPr>
                  <w:fldChar w:fldCharType="separate"/>
                </w:r>
                <w:r>
                  <w:rPr>
                    <w:noProof/>
                    <w:webHidden/>
                  </w:rPr>
                  <w:t>8</w:t>
                </w:r>
                <w:r>
                  <w:rPr>
                    <w:noProof/>
                    <w:webHidden/>
                  </w:rPr>
                  <w:fldChar w:fldCharType="end"/>
                </w:r>
              </w:hyperlink>
            </w:p>
            <w:p w14:paraId="3D3E9CDE" w14:textId="01912E50" w:rsidR="001D2EC3" w:rsidRDefault="001D2EC3">
              <w:r>
                <w:rPr>
                  <w:b/>
                  <w:bCs/>
                </w:rPr>
                <w:fldChar w:fldCharType="end"/>
              </w:r>
            </w:p>
          </w:sdtContent>
        </w:sdt>
        <w:p w14:paraId="2614BCDA" w14:textId="77777777" w:rsidR="001D2EC3" w:rsidRDefault="001D2EC3">
          <w:pPr>
            <w:rPr>
              <w:rFonts w:ascii="Titillium Web SemiBold" w:eastAsiaTheme="majorEastAsia" w:hAnsi="Titillium Web SemiBold" w:cstheme="majorBidi"/>
              <w:color w:val="0F4761" w:themeColor="accent1" w:themeShade="BF"/>
              <w:sz w:val="40"/>
              <w:szCs w:val="40"/>
            </w:rPr>
          </w:pPr>
          <w:r>
            <w:br w:type="page"/>
          </w:r>
        </w:p>
        <w:tbl>
          <w:tblPr>
            <w:tblStyle w:val="AmeyTable"/>
            <w:tblW w:w="5000" w:type="pct"/>
            <w:jc w:val="center"/>
            <w:tblLook w:val="0020" w:firstRow="1" w:lastRow="0" w:firstColumn="0" w:lastColumn="0" w:noHBand="0" w:noVBand="0"/>
          </w:tblPr>
          <w:tblGrid>
            <w:gridCol w:w="1724"/>
            <w:gridCol w:w="3520"/>
            <w:gridCol w:w="3782"/>
          </w:tblGrid>
          <w:tr w:rsidR="003A15E0" w:rsidRPr="005967F9" w14:paraId="7AB74CB9" w14:textId="77777777" w:rsidTr="006D66EF">
            <w:trPr>
              <w:cnfStyle w:val="100000000000" w:firstRow="1" w:lastRow="0" w:firstColumn="0" w:lastColumn="0" w:oddVBand="0" w:evenVBand="0" w:oddHBand="0" w:evenHBand="0" w:firstRowFirstColumn="0" w:firstRowLastColumn="0" w:lastRowFirstColumn="0" w:lastRowLastColumn="0"/>
              <w:jc w:val="center"/>
            </w:trPr>
            <w:tc>
              <w:tcPr>
                <w:tcW w:w="955" w:type="pct"/>
                <w:shd w:val="clear" w:color="auto" w:fill="200C4C"/>
              </w:tcPr>
              <w:p w14:paraId="11C1FD92" w14:textId="77777777" w:rsidR="003A15E0" w:rsidRPr="00525CBF" w:rsidRDefault="003A15E0" w:rsidP="005D73F8">
                <w:pPr>
                  <w:pStyle w:val="Tableheading"/>
                </w:pPr>
                <w:r w:rsidRPr="00525CBF">
                  <w:lastRenderedPageBreak/>
                  <w:t>Status/Amendment</w:t>
                </w:r>
              </w:p>
            </w:tc>
            <w:tc>
              <w:tcPr>
                <w:tcW w:w="1950" w:type="pct"/>
                <w:shd w:val="clear" w:color="auto" w:fill="200C4C"/>
              </w:tcPr>
              <w:p w14:paraId="5A2976B2" w14:textId="46C4F5EF" w:rsidR="003A15E0" w:rsidRPr="00525CBF" w:rsidRDefault="003A15E0" w:rsidP="005D73F8">
                <w:pPr>
                  <w:pStyle w:val="Tableheading"/>
                </w:pPr>
                <w:r>
                  <w:t>Approved</w:t>
                </w:r>
              </w:p>
            </w:tc>
            <w:tc>
              <w:tcPr>
                <w:tcW w:w="2095" w:type="pct"/>
                <w:shd w:val="clear" w:color="auto" w:fill="200C4C"/>
              </w:tcPr>
              <w:p w14:paraId="03BB6E66" w14:textId="787C29A6" w:rsidR="003A15E0" w:rsidRPr="00525CBF" w:rsidRDefault="003A15E0" w:rsidP="005D73F8">
                <w:pPr>
                  <w:pStyle w:val="Tableheading"/>
                </w:pPr>
                <w:r>
                  <w:t>Approved</w:t>
                </w:r>
              </w:p>
            </w:tc>
          </w:tr>
          <w:tr w:rsidR="003A15E0" w:rsidRPr="002A10F5" w14:paraId="7E2EECC9" w14:textId="77777777" w:rsidTr="006D66EF">
            <w:trPr>
              <w:cnfStyle w:val="000000100000" w:firstRow="0" w:lastRow="0" w:firstColumn="0" w:lastColumn="0" w:oddVBand="0" w:evenVBand="0" w:oddHBand="1" w:evenHBand="0" w:firstRowFirstColumn="0" w:firstRowLastColumn="0" w:lastRowFirstColumn="0" w:lastRowLastColumn="0"/>
              <w:cantSplit/>
              <w:trHeight w:val="1134"/>
              <w:jc w:val="center"/>
            </w:trPr>
            <w:tc>
              <w:tcPr>
                <w:tcW w:w="955" w:type="pct"/>
                <w:vAlign w:val="top"/>
              </w:tcPr>
              <w:p w14:paraId="650754E2" w14:textId="77777777" w:rsidR="003A15E0" w:rsidRPr="00AA14B8" w:rsidRDefault="003A15E0" w:rsidP="005D73F8">
                <w:pPr>
                  <w:pStyle w:val="Tabletext"/>
                </w:pPr>
                <w:r>
                  <w:t>1.0</w:t>
                </w:r>
              </w:p>
            </w:tc>
            <w:tc>
              <w:tcPr>
                <w:tcW w:w="1950" w:type="pct"/>
                <w:vAlign w:val="top"/>
              </w:tcPr>
              <w:p w14:paraId="65504FB8" w14:textId="77777777" w:rsidR="003A15E0" w:rsidRDefault="003A15E0" w:rsidP="005D73F8">
                <w:pPr>
                  <w:pStyle w:val="Tabletext"/>
                </w:pPr>
                <w:r w:rsidRPr="002A10F5">
                  <w:t>Name:</w:t>
                </w:r>
                <w:r>
                  <w:t xml:space="preserve"> Annabelle Farrington </w:t>
                </w:r>
              </w:p>
              <w:p w14:paraId="3E45BD0A" w14:textId="77777777" w:rsidR="003A15E0" w:rsidRDefault="003A15E0" w:rsidP="005D73F8">
                <w:pPr>
                  <w:pStyle w:val="Tabletext"/>
                </w:pPr>
              </w:p>
              <w:p w14:paraId="74C74E46" w14:textId="7C507364" w:rsidR="003A15E0" w:rsidRDefault="003A15E0" w:rsidP="005D73F8">
                <w:pPr>
                  <w:pStyle w:val="Tabletext"/>
                </w:pPr>
                <w:r>
                  <w:t>Role: Carbon Le</w:t>
                </w:r>
                <w:r w:rsidR="002F77C7">
                  <w:t>a</w:t>
                </w:r>
                <w:r>
                  <w:t>d, North Campus</w:t>
                </w:r>
              </w:p>
              <w:p w14:paraId="550F3C14" w14:textId="77777777" w:rsidR="003A15E0" w:rsidRPr="00AA14B8" w:rsidRDefault="003A15E0" w:rsidP="005D73F8">
                <w:pPr>
                  <w:pStyle w:val="Tabletext"/>
                </w:pPr>
              </w:p>
              <w:p w14:paraId="4480BD3B" w14:textId="77777777" w:rsidR="003A15E0" w:rsidRDefault="003A15E0" w:rsidP="005D73F8">
                <w:pPr>
                  <w:pStyle w:val="Tabletext"/>
                </w:pPr>
                <w:r>
                  <w:rPr>
                    <w:noProof/>
                  </w:rPr>
                  <mc:AlternateContent>
                    <mc:Choice Requires="wpi">
                      <w:drawing>
                        <wp:anchor distT="0" distB="0" distL="114300" distR="114300" simplePos="0" relativeHeight="251660288" behindDoc="0" locked="0" layoutInCell="1" allowOverlap="1" wp14:anchorId="693EE8EE" wp14:editId="2D7AF3DD">
                          <wp:simplePos x="0" y="0"/>
                          <wp:positionH relativeFrom="column">
                            <wp:posOffset>580390</wp:posOffset>
                          </wp:positionH>
                          <wp:positionV relativeFrom="paragraph">
                            <wp:posOffset>-55669</wp:posOffset>
                          </wp:positionV>
                          <wp:extent cx="651298" cy="251248"/>
                          <wp:effectExtent l="38100" t="38100" r="15875" b="34925"/>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651298" cy="251248"/>
                                </w14:xfrm>
                              </w14:contentPart>
                            </a:graphicData>
                          </a:graphic>
                          <wp14:sizeRelH relativeFrom="margin">
                            <wp14:pctWidth>0</wp14:pctWidth>
                          </wp14:sizeRelH>
                          <wp14:sizeRelV relativeFrom="margin">
                            <wp14:pctHeight>0</wp14:pctHeight>
                          </wp14:sizeRelV>
                        </wp:anchor>
                      </w:drawing>
                    </mc:Choice>
                    <mc:Fallback>
                      <w:pict>
                        <v:shapetype w14:anchorId="182F2F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5.6pt;margin-top:-4.5pt;width:51.5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">
                          <v:imagedata r:id="rId13" o:title=""/>
                        </v:shape>
                      </w:pict>
                    </mc:Fallback>
                  </mc:AlternateContent>
                </w:r>
                <w:r w:rsidRPr="002A10F5">
                  <w:t>Signature:</w:t>
                </w:r>
                <w:r>
                  <w:t xml:space="preserve"> </w:t>
                </w:r>
              </w:p>
              <w:p w14:paraId="19E864D7" w14:textId="77777777" w:rsidR="003A15E0" w:rsidRDefault="003A15E0" w:rsidP="005D73F8">
                <w:pPr>
                  <w:pStyle w:val="Tabletext"/>
                </w:pPr>
              </w:p>
              <w:p w14:paraId="03714EDF" w14:textId="692AE431" w:rsidR="003A15E0" w:rsidRPr="00AA14B8" w:rsidRDefault="003A15E0" w:rsidP="005D73F8">
                <w:pPr>
                  <w:pStyle w:val="Tabletext"/>
                </w:pPr>
                <w:r w:rsidRPr="002A10F5">
                  <w:t>Date:</w:t>
                </w:r>
                <w:r>
                  <w:t xml:space="preserve"> </w:t>
                </w:r>
                <w:r w:rsidR="008F2CDE">
                  <w:t>09/12/2025</w:t>
                </w:r>
              </w:p>
            </w:tc>
            <w:tc>
              <w:tcPr>
                <w:tcW w:w="2095" w:type="pct"/>
                <w:vAlign w:val="top"/>
              </w:tcPr>
              <w:p w14:paraId="2CEB6E6B" w14:textId="355BC415" w:rsidR="003A15E0" w:rsidRDefault="003A15E0" w:rsidP="005D73F8">
                <w:pPr>
                  <w:pStyle w:val="Tabletext"/>
                </w:pPr>
                <w:r w:rsidRPr="002A10F5">
                  <w:t>Name:</w:t>
                </w:r>
                <w:r>
                  <w:t xml:space="preserve"> Febin </w:t>
                </w:r>
                <w:r w:rsidR="00F756E8">
                  <w:t>Fatima</w:t>
                </w:r>
              </w:p>
              <w:p w14:paraId="386D4DCF" w14:textId="77777777" w:rsidR="003A15E0" w:rsidRDefault="003A15E0" w:rsidP="005D73F8">
                <w:pPr>
                  <w:pStyle w:val="Tabletext"/>
                </w:pPr>
              </w:p>
              <w:p w14:paraId="6F137131" w14:textId="7B27DD26" w:rsidR="003A15E0" w:rsidRDefault="003A15E0" w:rsidP="005D73F8">
                <w:pPr>
                  <w:pStyle w:val="Tabletext"/>
                </w:pPr>
                <w:r>
                  <w:t>Role: Carbon Lead, South Campus</w:t>
                </w:r>
              </w:p>
              <w:p w14:paraId="5EF7DB8E" w14:textId="77777777" w:rsidR="003A15E0" w:rsidRPr="00AA14B8" w:rsidRDefault="003A15E0" w:rsidP="005D73F8">
                <w:pPr>
                  <w:pStyle w:val="Tabletext"/>
                </w:pPr>
              </w:p>
              <w:p w14:paraId="65AECADF" w14:textId="250FA2CB" w:rsidR="003A15E0" w:rsidRDefault="00975430" w:rsidP="005D73F8">
                <w:pPr>
                  <w:pStyle w:val="Tabletext"/>
                </w:pPr>
                <w:r>
                  <w:rPr>
                    <w:noProof/>
                  </w:rPr>
                  <mc:AlternateContent>
                    <mc:Choice Requires="wpi">
                      <w:drawing>
                        <wp:anchor distT="0" distB="0" distL="114300" distR="114300" simplePos="0" relativeHeight="251663360" behindDoc="0" locked="0" layoutInCell="1" allowOverlap="1" wp14:anchorId="0E5BB2FF" wp14:editId="5FA743A7">
                          <wp:simplePos x="0" y="0"/>
                          <wp:positionH relativeFrom="column">
                            <wp:posOffset>591185</wp:posOffset>
                          </wp:positionH>
                          <wp:positionV relativeFrom="paragraph">
                            <wp:posOffset>-80645</wp:posOffset>
                          </wp:positionV>
                          <wp:extent cx="447040" cy="276860"/>
                          <wp:effectExtent l="38100" t="38100" r="0" b="46990"/>
                          <wp:wrapNone/>
                          <wp:docPr id="2039165812" name="Ink 3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447040" cy="2768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2039165812" name="Ink 33"/>
                                      <a:cNvPicPr/>
                                    </a:nvPicPr>
                                    <a:blipFill>
                                      <a:blip xmlns:r="http://schemas.openxmlformats.org/officeDocument/2006/relationships" r:embed="rId15"/>
                                      <a:stretch>
                                        <a:fillRect/>
                                      </a:stretch>
                                    </a:blipFill>
                                    <a:spPr>
                                      <a:xfrm>
                                        <a:off x="-4323" y="-4315"/>
                                        <a:ext cx="455685" cy="285489"/>
                                      </a:xfrm>
                                      <a:prstGeom prst="rect">
                                        <a:avLst/>
                                      </a:prstGeom>
                                    </a:spPr>
                                  </a:pic>
                                </mc:Fallback>
                              </mc:AlternateContent>
                            </a:graphicData>
                          </a:graphic>
                        </wp:anchor>
                      </w:drawing>
                    </mc:Choice>
                    <mc:Fallback>
                      <w:pict>
                        <v:shape w14:anchorId="40725C7D" id="Ink 33" o:spid="_x0000_s1026" type="#_x0000_t75" style="position:absolute;margin-left:46.2pt;margin-top:-6.7pt;width:35.9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">
                          <v:imagedata r:id="rId16" o:title=""/>
                        </v:shape>
                      </w:pict>
                    </mc:Fallback>
                  </mc:AlternateContent>
                </w:r>
                <w:r w:rsidR="003A15E0" w:rsidRPr="002A10F5">
                  <w:t>Signature:</w:t>
                </w:r>
                <w:r w:rsidR="003A15E0">
                  <w:t xml:space="preserve"> </w:t>
                </w:r>
              </w:p>
              <w:p w14:paraId="21A44A60" w14:textId="5D3C7BC9" w:rsidR="006D66EF" w:rsidRDefault="006D66EF" w:rsidP="005D73F8">
                <w:pPr>
                  <w:pStyle w:val="Tabletext"/>
                </w:pPr>
              </w:p>
              <w:p w14:paraId="7DA9C99D" w14:textId="660B2568" w:rsidR="003A15E0" w:rsidRPr="002A10F5" w:rsidRDefault="003A15E0" w:rsidP="005D73F8">
                <w:pPr>
                  <w:pStyle w:val="Tabletext"/>
                </w:pPr>
                <w:r>
                  <w:t xml:space="preserve">Date: </w:t>
                </w:r>
                <w:r w:rsidR="008A450C">
                  <w:t>1</w:t>
                </w:r>
                <w:r w:rsidR="00975430">
                  <w:t>1</w:t>
                </w:r>
                <w:r w:rsidR="008A450C">
                  <w:t>/12/2025</w:t>
                </w:r>
              </w:p>
            </w:tc>
          </w:tr>
        </w:tbl>
        <w:p w14:paraId="579BAF0A" w14:textId="77777777" w:rsidR="00917856" w:rsidRDefault="00917856">
          <w:pPr>
            <w:rPr>
              <w:rFonts w:ascii="Titillium Web SemiBold" w:eastAsiaTheme="majorEastAsia" w:hAnsi="Titillium Web SemiBold" w:cstheme="majorBidi"/>
              <w:color w:val="0F4761" w:themeColor="accent1" w:themeShade="BF"/>
              <w:sz w:val="40"/>
              <w:szCs w:val="40"/>
            </w:rPr>
          </w:pPr>
          <w:r>
            <w:br w:type="page"/>
          </w:r>
        </w:p>
        <w:p w14:paraId="2ED95DD8" w14:textId="77777777" w:rsidR="00CC0BA4" w:rsidRDefault="00CC0BA4" w:rsidP="00C10E1D">
          <w:pPr>
            <w:pStyle w:val="Heading1"/>
          </w:pPr>
          <w:bookmarkStart w:id="0" w:name="_Toc216966115"/>
          <w:r>
            <w:lastRenderedPageBreak/>
            <w:t>Executive Summary</w:t>
          </w:r>
          <w:bookmarkEnd w:id="0"/>
          <w:r>
            <w:t xml:space="preserve"> </w:t>
          </w:r>
        </w:p>
        <w:p w14:paraId="0C7FD832" w14:textId="77777777" w:rsidR="00E76601" w:rsidRDefault="00341226" w:rsidP="00DA3D6F">
          <w:pPr>
            <w:pStyle w:val="RTBodyText"/>
            <w:ind w:left="0"/>
            <w:rPr>
              <w:rFonts w:asciiTheme="minorHAnsi" w:hAnsiTheme="minorHAnsi"/>
              <w:sz w:val="22"/>
              <w:szCs w:val="22"/>
            </w:rPr>
          </w:pPr>
          <w:r>
            <w:rPr>
              <w:rFonts w:asciiTheme="minorHAnsi" w:hAnsiTheme="minorHAnsi"/>
              <w:sz w:val="22"/>
              <w:szCs w:val="22"/>
            </w:rPr>
            <w:t>Centre of Excellence for Decarbonising Roads (</w:t>
          </w:r>
          <w:r w:rsidR="00DA3D6F" w:rsidRPr="00DA3D6F">
            <w:rPr>
              <w:rFonts w:asciiTheme="minorHAnsi" w:hAnsiTheme="minorHAnsi"/>
              <w:sz w:val="22"/>
              <w:szCs w:val="22"/>
            </w:rPr>
            <w:t>C</w:t>
          </w:r>
          <w:r w:rsidR="00DA3D6F" w:rsidRPr="00DA3D6F">
            <w:rPr>
              <w:rFonts w:asciiTheme="minorHAnsi" w:hAnsiTheme="minorHAnsi"/>
              <w:sz w:val="22"/>
              <w:szCs w:val="22"/>
            </w:rPr>
            <w:t>EDR</w:t>
          </w:r>
          <w:r>
            <w:rPr>
              <w:rFonts w:asciiTheme="minorHAnsi" w:hAnsiTheme="minorHAnsi"/>
              <w:sz w:val="22"/>
              <w:szCs w:val="22"/>
            </w:rPr>
            <w:t>)</w:t>
          </w:r>
          <w:r w:rsidR="00DA3D6F" w:rsidRPr="00DA3D6F">
            <w:rPr>
              <w:rFonts w:asciiTheme="minorHAnsi" w:hAnsiTheme="minorHAnsi"/>
              <w:sz w:val="22"/>
              <w:szCs w:val="22"/>
            </w:rPr>
            <w:t xml:space="preserve"> is part of Live Labs 2, a three-year, UK-wide £30 million programme, funded by the Department for Transport, aimed at decarbonising the local highway network. It includes seven projects, grouped by four interconnected themes, led by local authorities working alongside commercial and academic partners. </w:t>
          </w:r>
        </w:p>
        <w:p w14:paraId="316C06CF" w14:textId="748AD0F9" w:rsidR="00CC0BA4" w:rsidRPr="00DA3D6F" w:rsidRDefault="00DA3D6F" w:rsidP="00DA3D6F">
          <w:pPr>
            <w:pStyle w:val="RTBodyText"/>
            <w:ind w:left="0"/>
            <w:rPr>
              <w:rFonts w:asciiTheme="minorHAnsi" w:hAnsiTheme="minorHAnsi"/>
              <w:sz w:val="40"/>
              <w:szCs w:val="40"/>
            </w:rPr>
          </w:pPr>
          <w:r w:rsidRPr="00DA3D6F">
            <w:rPr>
              <w:rFonts w:asciiTheme="minorHAnsi" w:hAnsiTheme="minorHAnsi"/>
              <w:sz w:val="22"/>
              <w:szCs w:val="22"/>
            </w:rPr>
            <w:t>North Lanarkshire Council, with support from Amey, leads the north campus for the Centre of Excellence for Decarbonising Roads, while Transport for West Midlands, with support from Colas, leads the south campus, creating a national framework for collaboration and knowledge sharing.</w:t>
          </w:r>
          <w:r w:rsidR="00CC0BA4" w:rsidRPr="00DA3D6F">
            <w:rPr>
              <w:rFonts w:asciiTheme="minorHAnsi" w:hAnsiTheme="minorHAnsi"/>
            </w:rPr>
            <w:br w:type="page"/>
          </w:r>
        </w:p>
        <w:p w14:paraId="049DC6A0" w14:textId="11DEF50F" w:rsidR="007E6031" w:rsidRDefault="0080234F" w:rsidP="007E6031">
          <w:pPr>
            <w:pStyle w:val="Heading1"/>
          </w:pPr>
          <w:bookmarkStart w:id="1" w:name="_Toc216966116"/>
          <w:r>
            <w:lastRenderedPageBreak/>
            <w:t>Purpose and Scope</w:t>
          </w:r>
          <w:bookmarkEnd w:id="1"/>
        </w:p>
        <w:p w14:paraId="11B9B82B" w14:textId="77777777" w:rsidR="0080234F" w:rsidRDefault="0080234F" w:rsidP="007E6031">
          <w:pPr>
            <w:pStyle w:val="Heading2"/>
          </w:pPr>
          <w:bookmarkStart w:id="2" w:name="_Toc216966117"/>
          <w:r>
            <w:t>Purpose</w:t>
          </w:r>
          <w:bookmarkEnd w:id="2"/>
        </w:p>
        <w:p w14:paraId="3338E876" w14:textId="77777777" w:rsidR="00F374CD" w:rsidRDefault="00F374CD" w:rsidP="00F374CD">
          <w:pPr>
            <w:pStyle w:val="RTBodyText"/>
            <w:ind w:left="0"/>
            <w:rPr>
              <w:rFonts w:asciiTheme="minorHAnsi" w:hAnsiTheme="minorHAnsi" w:cstheme="minorBidi"/>
              <w:sz w:val="22"/>
              <w:szCs w:val="22"/>
            </w:rPr>
          </w:pPr>
          <w:r w:rsidRPr="00F374CD">
            <w:rPr>
              <w:rFonts w:asciiTheme="minorHAnsi" w:hAnsiTheme="minorHAnsi" w:cstheme="minorBidi"/>
              <w:sz w:val="22"/>
              <w:szCs w:val="22"/>
            </w:rPr>
            <w:t xml:space="preserve">The Categorisation of Carbon Emission Factors </w:t>
          </w:r>
          <w:r>
            <w:rPr>
              <w:rFonts w:asciiTheme="minorHAnsi" w:hAnsiTheme="minorHAnsi" w:cstheme="minorBidi"/>
              <w:sz w:val="22"/>
              <w:szCs w:val="22"/>
            </w:rPr>
            <w:t>p</w:t>
          </w:r>
          <w:r w:rsidRPr="00F374CD">
            <w:rPr>
              <w:rFonts w:asciiTheme="minorHAnsi" w:hAnsiTheme="minorHAnsi" w:cstheme="minorBidi"/>
              <w:sz w:val="22"/>
              <w:szCs w:val="22"/>
            </w:rPr>
            <w:t>rocess, as set out in this document, seeks to clarify the process followed when giving emission factors (CO</w:t>
          </w:r>
          <w:r w:rsidRPr="00F374CD">
            <w:rPr>
              <w:rFonts w:asciiTheme="minorHAnsi" w:hAnsiTheme="minorHAnsi" w:cstheme="minorBidi"/>
              <w:sz w:val="22"/>
              <w:szCs w:val="22"/>
              <w:vertAlign w:val="subscript"/>
            </w:rPr>
            <w:t>2</w:t>
          </w:r>
          <w:r w:rsidRPr="00F374CD">
            <w:rPr>
              <w:rFonts w:asciiTheme="minorHAnsi" w:hAnsiTheme="minorHAnsi" w:cstheme="minorBidi"/>
              <w:sz w:val="22"/>
              <w:szCs w:val="22"/>
            </w:rPr>
            <w:t>e covering lifecycle stages A1-A3) the classification of either Gold, Silver or Bronze, as presented on the Live Labs 2 CEDR Knowledge Bank.</w:t>
          </w:r>
        </w:p>
        <w:p w14:paraId="3251ACD8" w14:textId="77777777" w:rsidR="00356C93" w:rsidRDefault="00F374CD" w:rsidP="00F374CD">
          <w:pPr>
            <w:pStyle w:val="RTBodyText"/>
            <w:ind w:left="0"/>
            <w:rPr>
              <w:rFonts w:asciiTheme="minorHAnsi" w:hAnsiTheme="minorHAnsi" w:cstheme="minorBidi"/>
              <w:sz w:val="22"/>
              <w:szCs w:val="22"/>
            </w:rPr>
          </w:pPr>
          <w:r>
            <w:rPr>
              <w:rFonts w:asciiTheme="minorHAnsi" w:hAnsiTheme="minorHAnsi" w:cstheme="minorBidi"/>
              <w:sz w:val="22"/>
              <w:szCs w:val="22"/>
            </w:rPr>
            <w:t xml:space="preserve">The purpose of this </w:t>
          </w:r>
          <w:r w:rsidR="00CF38D4" w:rsidRPr="00CF38D4">
            <w:rPr>
              <w:rFonts w:asciiTheme="minorHAnsi" w:hAnsiTheme="minorHAnsi" w:cstheme="minorBidi"/>
              <w:sz w:val="22"/>
              <w:szCs w:val="22"/>
            </w:rPr>
            <w:t>categorisation is to ensure consistency, transparency and auditability when teams select and apply emission factors for project-level carbon reporting, procurement scoring and internal decision-making, and to reduce risk from inconsistent assumptions or undocumented data across trials.</w:t>
          </w:r>
        </w:p>
        <w:p w14:paraId="0260A374" w14:textId="77777777" w:rsidR="00356C93" w:rsidRPr="00356C93" w:rsidRDefault="00356C93" w:rsidP="00356C93">
          <w:pPr>
            <w:pStyle w:val="RTBodyText"/>
            <w:ind w:left="0"/>
            <w:rPr>
              <w:rFonts w:asciiTheme="minorHAnsi" w:hAnsiTheme="minorHAnsi" w:cstheme="minorBidi"/>
              <w:sz w:val="22"/>
              <w:szCs w:val="22"/>
            </w:rPr>
          </w:pPr>
          <w:r w:rsidRPr="00356C93">
            <w:rPr>
              <w:rFonts w:asciiTheme="minorHAnsi" w:hAnsiTheme="minorHAnsi" w:cstheme="minorBidi"/>
              <w:sz w:val="22"/>
              <w:szCs w:val="22"/>
            </w:rPr>
            <w:t xml:space="preserve">Carbon emissions within the Live Labs 2 CEDR trials have been assessed based on the whole lifecycle stages A1-A5 (cradle to construction) in accordance with EN 15804+A2. EN 15804 is the European standard that defines the rules and reporting format for Environmental Product Declarations (EPDs) for construction products, providing a consistent, audible framework for quantifying carbon impacts across a products lifecycle. These stages cover raw material extraction, transport to and manufacture at the factory, delivery to site and on-site installation, see. This clear separation of stages enables precise attribution of emissions to each segment of the supply chain, helping to identify areas for potential reduction measures and ensures comparability across all trials. </w:t>
          </w:r>
        </w:p>
        <w:p w14:paraId="33D989EB" w14:textId="4E112B79" w:rsidR="002B3640" w:rsidRPr="00356C93" w:rsidRDefault="00356C93" w:rsidP="00356C93">
          <w:pPr>
            <w:pStyle w:val="RTBodyText"/>
            <w:ind w:left="0"/>
            <w:rPr>
              <w:rFonts w:asciiTheme="minorHAnsi" w:hAnsiTheme="minorHAnsi" w:cstheme="minorBidi"/>
              <w:sz w:val="22"/>
              <w:szCs w:val="22"/>
            </w:rPr>
          </w:pPr>
          <w:r w:rsidRPr="00356C93">
            <w:rPr>
              <w:rFonts w:asciiTheme="minorHAnsi" w:hAnsiTheme="minorHAnsi" w:cstheme="minorBidi"/>
              <w:sz w:val="22"/>
              <w:szCs w:val="22"/>
            </w:rPr>
            <w:t>For this analysis to be completed the Carbon team is reliant of supplied emission factors (A1-A3). This document defines what is considered acceptable emission factors and which are not.</w:t>
          </w:r>
        </w:p>
      </w:sdtContent>
    </w:sdt>
    <w:p w14:paraId="3B8CD323" w14:textId="711F603F" w:rsidR="007E6031" w:rsidRDefault="0080234F" w:rsidP="0080234F">
      <w:pPr>
        <w:pStyle w:val="Heading2"/>
      </w:pPr>
      <w:bookmarkStart w:id="3" w:name="_Toc216966118"/>
      <w:r>
        <w:t>Scope</w:t>
      </w:r>
      <w:bookmarkEnd w:id="3"/>
    </w:p>
    <w:p w14:paraId="1561A88A" w14:textId="77777777" w:rsidR="00133273" w:rsidRPr="00133273" w:rsidRDefault="00133273" w:rsidP="00133273">
      <w:pPr>
        <w:pStyle w:val="RTBodyText"/>
        <w:ind w:left="0"/>
        <w:rPr>
          <w:rFonts w:asciiTheme="minorHAnsi" w:hAnsiTheme="minorHAnsi" w:cstheme="minorBidi"/>
          <w:sz w:val="22"/>
          <w:szCs w:val="22"/>
        </w:rPr>
      </w:pPr>
      <w:r w:rsidRPr="00133273">
        <w:rPr>
          <w:rFonts w:asciiTheme="minorHAnsi" w:hAnsiTheme="minorHAnsi" w:cstheme="minorBidi"/>
          <w:sz w:val="22"/>
          <w:szCs w:val="22"/>
        </w:rPr>
        <w:t xml:space="preserve">This process covers cradle-to-gate emission factors (lifecycle stages A1-A3) for materials, products and construction inputs used in project reporting, procurement submissions and internal carbon assumptions across Live Labs 2. Factors that extend beyond A1-A3, operational/use phase factors (B and C stages), and statutory Whole Life Carbon assessments remain outside the routine application of this process unless explicitly extended by the project carbon lead. </w:t>
      </w:r>
    </w:p>
    <w:p w14:paraId="5E8B63EA" w14:textId="77777777" w:rsidR="00133273" w:rsidRPr="00133273" w:rsidRDefault="00133273" w:rsidP="00133273">
      <w:pPr>
        <w:pStyle w:val="RTBodyText"/>
        <w:ind w:left="0"/>
        <w:rPr>
          <w:rFonts w:asciiTheme="minorHAnsi" w:hAnsiTheme="minorHAnsi" w:cstheme="minorBidi"/>
          <w:sz w:val="22"/>
          <w:szCs w:val="22"/>
        </w:rPr>
      </w:pPr>
      <w:r w:rsidRPr="00133273">
        <w:rPr>
          <w:rFonts w:asciiTheme="minorHAnsi" w:hAnsiTheme="minorHAnsi" w:cstheme="minorBidi"/>
          <w:sz w:val="22"/>
          <w:szCs w:val="22"/>
        </w:rPr>
        <w:t xml:space="preserve">The scope includes the classification rules (Gold, Silver, Bronze), the minimum evidence requirements needed to support each classification, allowable source types and procedures for reclassification. </w:t>
      </w:r>
    </w:p>
    <w:p w14:paraId="1690C258" w14:textId="6AB4FC82" w:rsidR="00133273" w:rsidRDefault="00133273" w:rsidP="00133273">
      <w:pPr>
        <w:pStyle w:val="RTBodyText"/>
        <w:ind w:left="0"/>
        <w:rPr>
          <w:rFonts w:asciiTheme="minorHAnsi" w:hAnsiTheme="minorHAnsi" w:cstheme="minorBidi"/>
          <w:sz w:val="22"/>
          <w:szCs w:val="22"/>
        </w:rPr>
      </w:pPr>
      <w:r w:rsidRPr="00133273">
        <w:rPr>
          <w:rFonts w:asciiTheme="minorHAnsi" w:hAnsiTheme="minorHAnsi" w:cstheme="minorBidi"/>
          <w:sz w:val="22"/>
          <w:szCs w:val="22"/>
        </w:rPr>
        <w:t xml:space="preserve">Intended users are project managers, carbon leads and technical reviewers within the Live Labs 2 partner organisations. The process supports consistent, transparent and auditable selection of emission factors across trials while enabling pragmatic decision-making. </w:t>
      </w:r>
    </w:p>
    <w:p w14:paraId="3C4808C7" w14:textId="77777777" w:rsidR="00133273" w:rsidRDefault="00133273">
      <w:pPr>
        <w:rPr>
          <w:rFonts w:asciiTheme="minorHAnsi" w:hAnsiTheme="minorHAnsi"/>
          <w:color w:val="000000" w:themeColor="text1"/>
          <w:kern w:val="0"/>
          <w:sz w:val="22"/>
          <w:szCs w:val="22"/>
          <w14:ligatures w14:val="none"/>
        </w:rPr>
      </w:pPr>
      <w:r>
        <w:rPr>
          <w:rFonts w:asciiTheme="minorHAnsi" w:hAnsiTheme="minorHAnsi"/>
          <w:sz w:val="22"/>
          <w:szCs w:val="22"/>
        </w:rPr>
        <w:br w:type="page"/>
      </w:r>
    </w:p>
    <w:p w14:paraId="10D2312B" w14:textId="6E431877" w:rsidR="007E6031" w:rsidRDefault="00133273" w:rsidP="00062F09">
      <w:pPr>
        <w:pStyle w:val="Heading1"/>
      </w:pPr>
      <w:bookmarkStart w:id="4" w: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ook w:val="04A0" w:firstRow="1" w:lastRow="0" w:firstColumn="1" w:lastColumn="0" w:noHBand="0" w:noVBand="1"/>
      </w:tblPr>
      <w:tblGrid>
        <w:gridCol w:w="2972"/>
        <w:gridCol w:w="6662"/>
      </w:tblGrid>
      <w:tr w:rsidR="004E4C23" w14:paraId="66BE1E96" w14:textId="77777777" w:rsidTr="004E4C23">
        <w:tc>
          <w:tcPr>
            <w:tcW w:w="2972" w:type="dxa"/>
            <w:shd w:val="clear" w:color="auto" w:fill="002060"/>
          </w:tcPr>
          <w:p w14:paraId="0F42491F" w14:textId="77777777" w:rsidR="004E4C23" w:rsidRPr="006D66EF" w:rsidRDefault="004E4C23" w:rsidP="006D66EF">
            <w:pPr>
              <w:pStyle w:val="ListNumber"/>
              <w:framePr w:hSpace="0" w:wrap="auto" w:vAnchor="margin" w:hAnchor="text" w:xAlign="left" w:yAlign="inline"/>
              <w:jc w:val="both"/>
              <w:rPr>
                <w:color w:val="FFFFFF" w:themeColor="background1"/>
              </w:rPr>
            </w:pPr>
            <w:r w:rsidRPr="006D66EF">
              <w:rPr>
                <w:color w:val="FFFFFF" w:themeColor="background1"/>
              </w:rPr>
              <w:t xml:space="preserve">Defined Term </w:t>
            </w:r>
          </w:p>
        </w:tc>
        <w:tc>
          <w:tcPr>
            <w:tcW w:w="6662" w:type="dxa"/>
            <w:shd w:val="clear" w:color="auto" w:fill="002060"/>
          </w:tcPr>
          <w:p w14:paraId="680472BE" w14:textId="77777777" w:rsidR="004E4C23" w:rsidRDefault="004E4C23" w:rsidP="004E4C23">
            <w:pPr>
              <w:pStyle w:val="ListNumber"/>
              <w:framePr w:hSpace="0" w:wrap="auto" w:vAnchor="margin" w:hAnchor="text" w:xAlign="left" w:yAlign="inline"/>
              <w:rPr>
                <w:color w:val="FFFFFF" w:themeColor="background1"/>
              </w:rPr>
            </w:pPr>
            <w:r w:rsidRPr="006D66EF">
              <w:rPr>
                <w:color w:val="FFFFFF" w:themeColor="background1"/>
              </w:rPr>
              <w:t>Definitions</w:t>
            </w:r>
          </w:p>
          <w:p w14:paraId="7CFBE647" w14:textId="77777777" w:rsidR="002F77C7" w:rsidRPr="006D66EF" w:rsidRDefault="002F77C7" w:rsidP="004E4C23">
            <w:pPr>
              <w:pStyle w:val="ListNumber"/>
              <w:framePr w:hSpace="0" w:wrap="auto" w:vAnchor="margin" w:hAnchor="text" w:xAlign="left" w:yAlign="inline"/>
              <w:rPr>
                <w:color w:val="FFFFFF" w:themeColor="background1"/>
              </w:rPr>
            </w:pPr>
          </w:p>
        </w:tc>
      </w:tr>
      <w:tr w:rsidR="004E4C23" w14:paraId="7A5ED44F" w14:textId="77777777" w:rsidTr="004E4C23">
        <w:trPr>
          <w:trHeight w:val="577"/>
        </w:trPr>
        <w:tc>
          <w:tcPr>
            <w:tcW w:w="2972" w:type="dxa"/>
          </w:tcPr>
          <w:p w14:paraId="26A856CE"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 xml:space="preserve">Live Labs 2 </w:t>
            </w:r>
          </w:p>
        </w:tc>
        <w:tc>
          <w:tcPr>
            <w:tcW w:w="6662" w:type="dxa"/>
          </w:tcPr>
          <w:p w14:paraId="2316EF69"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 xml:space="preserve">Live Labs 2 is a three-year, £30 million UK programme funded by the Department of Transport and delivered through ADEPT to pilot innovations to decarbonise local roads and related assets. </w:t>
            </w:r>
          </w:p>
          <w:p w14:paraId="41EB4910" w14:textId="77777777" w:rsidR="004E4C23" w:rsidRPr="004E4C23" w:rsidRDefault="004E4C23" w:rsidP="004E4C23">
            <w:pPr>
              <w:pStyle w:val="ListNumber"/>
              <w:framePr w:hSpace="0" w:wrap="auto" w:vAnchor="margin" w:hAnchor="text" w:xAlign="left" w:yAlign="inline"/>
              <w:rPr>
                <w:color w:val="000000" w:themeColor="text1"/>
              </w:rPr>
            </w:pPr>
          </w:p>
        </w:tc>
      </w:tr>
      <w:tr w:rsidR="004E4C23" w14:paraId="6ECD9742" w14:textId="77777777" w:rsidTr="004E4C23">
        <w:tc>
          <w:tcPr>
            <w:tcW w:w="2972" w:type="dxa"/>
          </w:tcPr>
          <w:p w14:paraId="2303D150" w14:textId="77777777" w:rsidR="004E4C23" w:rsidRPr="004E4C23" w:rsidRDefault="004E4C23" w:rsidP="005D73F8">
            <w:pPr>
              <w:pStyle w:val="RTBodyText"/>
              <w:ind w:left="0"/>
              <w:rPr>
                <w:rFonts w:asciiTheme="minorHAnsi" w:hAnsiTheme="minorHAnsi" w:cstheme="minorBidi"/>
                <w:bCs/>
                <w:sz w:val="22"/>
                <w:szCs w:val="22"/>
              </w:rPr>
            </w:pPr>
            <w:r w:rsidRPr="004E4C23">
              <w:rPr>
                <w:rFonts w:asciiTheme="minorHAnsi" w:hAnsiTheme="minorHAnsi" w:cstheme="minorBidi"/>
                <w:bCs/>
                <w:sz w:val="22"/>
                <w:szCs w:val="22"/>
              </w:rPr>
              <w:t>CEDR</w:t>
            </w:r>
          </w:p>
          <w:p w14:paraId="6481B237" w14:textId="77777777" w:rsidR="004E4C23" w:rsidRPr="004E4C23" w:rsidRDefault="004E4C23" w:rsidP="004E4C23">
            <w:pPr>
              <w:pStyle w:val="ListNumber"/>
              <w:framePr w:hSpace="0" w:wrap="auto" w:vAnchor="margin" w:hAnchor="text" w:xAlign="left" w:yAlign="inline"/>
              <w:rPr>
                <w:color w:val="000000" w:themeColor="text1"/>
              </w:rPr>
            </w:pPr>
          </w:p>
        </w:tc>
        <w:tc>
          <w:tcPr>
            <w:tcW w:w="6662" w:type="dxa"/>
          </w:tcPr>
          <w:p w14:paraId="5E9EE51C"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 xml:space="preserve">Centre of Excellence for Decarbonising Roads is a Live Labs 2 programme that identifies, trials and evaluate innovative low-carbon road materials and approaches, creating a centralised hub for live trials, data, and shared best practice for UK local authorities. </w:t>
            </w:r>
          </w:p>
          <w:p w14:paraId="10C84A0D" w14:textId="77777777" w:rsidR="004E4C23" w:rsidRPr="004E4C23" w:rsidRDefault="004E4C23" w:rsidP="004E4C23">
            <w:pPr>
              <w:pStyle w:val="ListNumber"/>
              <w:framePr w:hSpace="0" w:wrap="auto" w:vAnchor="margin" w:hAnchor="text" w:xAlign="left" w:yAlign="inline"/>
              <w:rPr>
                <w:color w:val="000000" w:themeColor="text1"/>
              </w:rPr>
            </w:pPr>
          </w:p>
        </w:tc>
      </w:tr>
      <w:tr w:rsidR="004E4C23" w14:paraId="525C8864" w14:textId="77777777" w:rsidTr="004E4C23">
        <w:tc>
          <w:tcPr>
            <w:tcW w:w="2972" w:type="dxa"/>
          </w:tcPr>
          <w:p w14:paraId="6030A434"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Carbon Management</w:t>
            </w:r>
          </w:p>
        </w:tc>
        <w:tc>
          <w:tcPr>
            <w:tcW w:w="6662" w:type="dxa"/>
          </w:tcPr>
          <w:p w14:paraId="45184804" w14:textId="77777777" w:rsidR="004E4C23" w:rsidRPr="004E4C23" w:rsidRDefault="004E4C23" w:rsidP="005D73F8">
            <w:pPr>
              <w:pStyle w:val="RTBodyText"/>
              <w:ind w:left="0"/>
              <w:rPr>
                <w:rFonts w:asciiTheme="minorHAnsi" w:hAnsiTheme="minorHAnsi" w:cstheme="minorBidi"/>
                <w:sz w:val="22"/>
                <w:szCs w:val="22"/>
              </w:rPr>
            </w:pPr>
            <w:r w:rsidRPr="004E4C23">
              <w:rPr>
                <w:rFonts w:asciiTheme="minorHAnsi" w:hAnsiTheme="minorHAnsi" w:cstheme="minorBidi"/>
                <w:sz w:val="22"/>
                <w:szCs w:val="22"/>
              </w:rPr>
              <w:t>Assessment, removal and reduction of GHG emissions during the delivery of new, or the management of existing, infrastructure assets and programmes.</w:t>
            </w:r>
          </w:p>
          <w:p w14:paraId="4F8F9539" w14:textId="77777777" w:rsidR="004E4C23" w:rsidRPr="004E4C23" w:rsidRDefault="004E4C23" w:rsidP="004E4C23">
            <w:pPr>
              <w:pStyle w:val="ListNumber"/>
              <w:framePr w:hSpace="0" w:wrap="auto" w:vAnchor="margin" w:hAnchor="text" w:xAlign="left" w:yAlign="inline"/>
              <w:rPr>
                <w:color w:val="000000" w:themeColor="text1"/>
              </w:rPr>
            </w:pPr>
          </w:p>
        </w:tc>
      </w:tr>
      <w:tr w:rsidR="004E4C23" w14:paraId="2AF8A205" w14:textId="77777777" w:rsidTr="004E4C23">
        <w:tc>
          <w:tcPr>
            <w:tcW w:w="2972" w:type="dxa"/>
          </w:tcPr>
          <w:p w14:paraId="42E9589E"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Carbon Dioxide Equivalent (CO</w:t>
            </w:r>
            <w:r w:rsidRPr="00DC45B7">
              <w:rPr>
                <w:color w:val="000000" w:themeColor="text1"/>
                <w:vertAlign w:val="subscript"/>
              </w:rPr>
              <w:t>2</w:t>
            </w:r>
            <w:r w:rsidRPr="004E4C23">
              <w:rPr>
                <w:color w:val="000000" w:themeColor="text1"/>
              </w:rPr>
              <w:t xml:space="preserve">e) </w:t>
            </w:r>
          </w:p>
        </w:tc>
        <w:tc>
          <w:tcPr>
            <w:tcW w:w="6662" w:type="dxa"/>
          </w:tcPr>
          <w:p w14:paraId="0CF97BA5" w14:textId="77777777" w:rsidR="004E4C23" w:rsidRPr="004E4C23" w:rsidRDefault="004E4C23" w:rsidP="005D73F8">
            <w:pPr>
              <w:pStyle w:val="RTBodyText"/>
              <w:ind w:left="0"/>
              <w:rPr>
                <w:rFonts w:asciiTheme="minorHAnsi" w:hAnsiTheme="minorHAnsi" w:cstheme="minorBidi"/>
                <w:sz w:val="22"/>
                <w:szCs w:val="22"/>
              </w:rPr>
            </w:pPr>
            <w:r w:rsidRPr="004E4C23">
              <w:rPr>
                <w:rFonts w:asciiTheme="minorHAnsi" w:hAnsiTheme="minorHAnsi" w:cstheme="minorBidi"/>
                <w:sz w:val="22"/>
                <w:szCs w:val="22"/>
              </w:rPr>
              <w:t>Unit for comparing the radiative forcing of a greenhouse gas to carbon dioxide.</w:t>
            </w:r>
          </w:p>
          <w:p w14:paraId="5A091F0A" w14:textId="77777777" w:rsidR="004E4C23" w:rsidRPr="004E4C23" w:rsidRDefault="004E4C23" w:rsidP="005D73F8">
            <w:pPr>
              <w:pStyle w:val="RTBodyText"/>
              <w:ind w:left="0"/>
              <w:rPr>
                <w:rFonts w:asciiTheme="minorHAnsi" w:hAnsiTheme="minorHAnsi" w:cstheme="minorBidi"/>
                <w:sz w:val="22"/>
                <w:szCs w:val="22"/>
              </w:rPr>
            </w:pPr>
          </w:p>
        </w:tc>
      </w:tr>
      <w:tr w:rsidR="004E4C23" w14:paraId="4A5EFDCA" w14:textId="77777777" w:rsidTr="004E4C23">
        <w:tc>
          <w:tcPr>
            <w:tcW w:w="2972" w:type="dxa"/>
          </w:tcPr>
          <w:p w14:paraId="1F6C5610" w14:textId="77777777" w:rsidR="004E4C23" w:rsidRPr="004E4C23" w:rsidRDefault="004E4C23" w:rsidP="004E4C23">
            <w:pPr>
              <w:pStyle w:val="ListNumber"/>
              <w:framePr w:hSpace="0" w:wrap="auto" w:vAnchor="margin" w:hAnchor="text" w:xAlign="left" w:yAlign="inline"/>
              <w:rPr>
                <w:color w:val="000000" w:themeColor="text1"/>
              </w:rPr>
            </w:pPr>
            <w:r w:rsidRPr="004E4C23">
              <w:rPr>
                <w:color w:val="000000" w:themeColor="text1"/>
              </w:rPr>
              <w:t xml:space="preserve">Greenhouse Gases (GHGs) </w:t>
            </w:r>
          </w:p>
        </w:tc>
        <w:tc>
          <w:tcPr>
            <w:tcW w:w="6662" w:type="dxa"/>
          </w:tcPr>
          <w:p w14:paraId="1A2E58CA" w14:textId="77777777" w:rsidR="004E4C23" w:rsidRPr="004E4C23" w:rsidRDefault="004E4C23" w:rsidP="005D73F8">
            <w:pPr>
              <w:pStyle w:val="RTBodyText"/>
              <w:ind w:left="0"/>
              <w:rPr>
                <w:rFonts w:asciiTheme="minorHAnsi" w:hAnsiTheme="minorHAnsi" w:cstheme="minorBidi"/>
                <w:sz w:val="22"/>
                <w:szCs w:val="22"/>
              </w:rPr>
            </w:pPr>
            <w:r w:rsidRPr="004E4C23">
              <w:rPr>
                <w:rFonts w:asciiTheme="minorHAnsi" w:hAnsiTheme="minorHAnsi" w:cstheme="minorBidi"/>
                <w:sz w:val="22"/>
                <w:szCs w:val="22"/>
              </w:rPr>
              <w:t>Gaseous constituents of the atmosphere, both natural and anthropogenic (human-induced), that absorb and emit radiation at specific wavelengths within the spectrum of infrared radiation emitted by the Earth’s surface, the atmosphere, and clouds. The term ‘carbon’ is often used as shorthand for GHGs [The UNFCC Kyoto Protocol six main greenhouse gases include carbon dioxide (CO</w:t>
            </w:r>
            <w:r w:rsidRPr="00B3429D">
              <w:rPr>
                <w:rFonts w:asciiTheme="minorHAnsi" w:hAnsiTheme="minorHAnsi" w:cstheme="minorBidi"/>
                <w:sz w:val="22"/>
                <w:szCs w:val="22"/>
                <w:vertAlign w:val="subscript"/>
              </w:rPr>
              <w:t>2</w:t>
            </w:r>
            <w:r w:rsidRPr="004E4C23">
              <w:rPr>
                <w:rFonts w:asciiTheme="minorHAnsi" w:hAnsiTheme="minorHAnsi" w:cstheme="minorBidi"/>
                <w:sz w:val="22"/>
                <w:szCs w:val="22"/>
              </w:rPr>
              <w:t>), methane (CH</w:t>
            </w:r>
            <w:r w:rsidRPr="00B3429D">
              <w:rPr>
                <w:rFonts w:asciiTheme="minorHAnsi" w:hAnsiTheme="minorHAnsi" w:cstheme="minorBidi"/>
                <w:sz w:val="22"/>
                <w:szCs w:val="22"/>
                <w:vertAlign w:val="subscript"/>
              </w:rPr>
              <w:t>4</w:t>
            </w:r>
            <w:r w:rsidRPr="004E4C23">
              <w:rPr>
                <w:rFonts w:asciiTheme="minorHAnsi" w:hAnsiTheme="minorHAnsi" w:cstheme="minorBidi"/>
                <w:sz w:val="22"/>
                <w:szCs w:val="22"/>
              </w:rPr>
              <w:t>), nitrous oxide (N</w:t>
            </w:r>
            <w:r w:rsidRPr="00B3429D">
              <w:rPr>
                <w:rFonts w:asciiTheme="minorHAnsi" w:hAnsiTheme="minorHAnsi" w:cstheme="minorBidi"/>
                <w:sz w:val="22"/>
                <w:szCs w:val="22"/>
                <w:vertAlign w:val="subscript"/>
              </w:rPr>
              <w:t>2</w:t>
            </w:r>
            <w:r w:rsidRPr="004E4C23">
              <w:rPr>
                <w:rFonts w:asciiTheme="minorHAnsi" w:hAnsiTheme="minorHAnsi" w:cstheme="minorBidi"/>
                <w:sz w:val="22"/>
                <w:szCs w:val="22"/>
              </w:rPr>
              <w:t>O), hydrofluorocarbons (HFCs), perfluorocarbons (PFCs) and sulphur hexafluoride (SF</w:t>
            </w:r>
            <w:r w:rsidRPr="00B3429D">
              <w:rPr>
                <w:rFonts w:asciiTheme="minorHAnsi" w:hAnsiTheme="minorHAnsi" w:cstheme="minorBidi"/>
                <w:sz w:val="22"/>
                <w:szCs w:val="22"/>
                <w:vertAlign w:val="subscript"/>
              </w:rPr>
              <w:t>6</w:t>
            </w:r>
            <w:r w:rsidRPr="004E4C23">
              <w:rPr>
                <w:rFonts w:asciiTheme="minorHAnsi" w:hAnsiTheme="minorHAnsi" w:cstheme="minorBidi"/>
                <w:sz w:val="22"/>
                <w:szCs w:val="22"/>
              </w:rPr>
              <w:t>)].</w:t>
            </w:r>
          </w:p>
          <w:p w14:paraId="7F1100F7" w14:textId="77777777" w:rsidR="004E4C23" w:rsidRPr="004E4C23" w:rsidRDefault="004E4C23" w:rsidP="005D73F8">
            <w:pPr>
              <w:pStyle w:val="RTBodyText"/>
              <w:ind w:left="0"/>
              <w:rPr>
                <w:rFonts w:asciiTheme="minorHAnsi" w:hAnsiTheme="minorHAnsi" w:cstheme="minorBidi"/>
                <w:sz w:val="22"/>
                <w:szCs w:val="22"/>
              </w:rPr>
            </w:pPr>
          </w:p>
        </w:tc>
      </w:tr>
      <w:tr w:rsidR="004E4C23" w14:paraId="56ECC088" w14:textId="77777777" w:rsidTr="004E4C23">
        <w:trPr>
          <w:trHeight w:val="1062"/>
        </w:trPr>
        <w:tc>
          <w:tcPr>
            <w:tcW w:w="2972" w:type="dxa"/>
          </w:tcPr>
          <w:p w14:paraId="393B042D" w14:textId="77777777" w:rsidR="004E4C23" w:rsidRPr="004E4C23" w:rsidRDefault="004E4C23" w:rsidP="004E4C23">
            <w:pPr>
              <w:pStyle w:val="ListNumber"/>
              <w:framePr w:hSpace="0" w:wrap="auto" w:vAnchor="margin" w:hAnchor="text" w:xAlign="left" w:yAlign="inline"/>
              <w:rPr>
                <w:rStyle w:val="RTBold"/>
                <w:b w:val="0"/>
                <w:color w:val="000000" w:themeColor="text1"/>
              </w:rPr>
            </w:pPr>
            <w:r w:rsidRPr="004E4C23">
              <w:rPr>
                <w:rStyle w:val="RTBold"/>
                <w:b w:val="0"/>
                <w:color w:val="000000" w:themeColor="text1"/>
              </w:rPr>
              <w:t>Whole Life Cycle Carbon Emissions</w:t>
            </w:r>
            <w:r w:rsidRPr="004E4C23">
              <w:rPr>
                <w:b/>
                <w:color w:val="000000" w:themeColor="text1"/>
              </w:rPr>
              <w:t xml:space="preserve"> </w:t>
            </w:r>
          </w:p>
        </w:tc>
        <w:tc>
          <w:tcPr>
            <w:tcW w:w="6662" w:type="dxa"/>
          </w:tcPr>
          <w:p w14:paraId="281C0B5D" w14:textId="77777777" w:rsidR="004E4C23" w:rsidRPr="004E4C23" w:rsidRDefault="004E4C23" w:rsidP="005D73F8">
            <w:pPr>
              <w:pStyle w:val="RTBodyText"/>
              <w:ind w:left="0"/>
              <w:rPr>
                <w:rFonts w:asciiTheme="minorHAnsi" w:hAnsiTheme="minorHAnsi" w:cstheme="minorHAnsi"/>
                <w:sz w:val="22"/>
                <w:szCs w:val="22"/>
              </w:rPr>
            </w:pPr>
            <w:r w:rsidRPr="004E4C23">
              <w:rPr>
                <w:rFonts w:asciiTheme="minorHAnsi" w:hAnsiTheme="minorHAnsi" w:cstheme="minorHAnsi"/>
                <w:sz w:val="22"/>
                <w:szCs w:val="22"/>
              </w:rPr>
              <w:t>Sum of GHG emissions from all stages of the life cycle of a product or asset and within the specified system boundaries of the product or asset.</w:t>
            </w:r>
          </w:p>
        </w:tc>
      </w:tr>
    </w:tbl>
    <w:p w14:paraId="0794C3B4" w14:textId="77777777" w:rsidR="00133273" w:rsidRPr="00133273" w:rsidRDefault="00133273" w:rsidP="00133273"/>
    <w:p w14:paraId="4A7C6CA8" w14:textId="5F96F681" w:rsidR="00633469" w:rsidRDefault="00633469">
      <w:r>
        <w:br w:type="page"/>
      </w:r>
    </w:p>
    <w:p w14:paraId="4D90C169" w14:textId="51F045ED" w:rsidR="008F2CDE" w:rsidRDefault="00062F09" w:rsidP="008F2CDE">
      <w:pPr>
        <w:pStyle w:val="Heading1"/>
      </w:pPr>
      <w:bookmarkStart w:id="5" w:name="_Toc216966120"/>
      <w:r>
        <w:lastRenderedPageBreak/>
        <w:t>Classification Criteria</w:t>
      </w:r>
      <w:bookmarkEnd w:id="5"/>
      <w:r>
        <w:t xml:space="preserve"> </w:t>
      </w:r>
    </w:p>
    <w:p w14:paraId="5F5565C5" w14:textId="77777777" w:rsidR="008F2CDE" w:rsidRPr="008F2CDE" w:rsidRDefault="008F2CDE" w:rsidP="008F2CDE"/>
    <w:tbl>
      <w:tblPr>
        <w:tblStyle w:val="TableGrid"/>
        <w:tblW w:w="0" w:type="auto"/>
        <w:tblLook w:val="04A0" w:firstRow="1" w:lastRow="0" w:firstColumn="1" w:lastColumn="0" w:noHBand="0" w:noVBand="1"/>
      </w:tblPr>
      <w:tblGrid>
        <w:gridCol w:w="1527"/>
        <w:gridCol w:w="2776"/>
        <w:gridCol w:w="2377"/>
        <w:gridCol w:w="2336"/>
      </w:tblGrid>
      <w:tr w:rsidR="003C437B" w:rsidRPr="00FD6C77" w14:paraId="4DA0F6AE" w14:textId="77777777" w:rsidTr="005D73F8">
        <w:tc>
          <w:tcPr>
            <w:tcW w:w="1513" w:type="dxa"/>
            <w:shd w:val="clear" w:color="auto" w:fill="002060"/>
          </w:tcPr>
          <w:p w14:paraId="0BA5800C" w14:textId="77777777" w:rsidR="003C437B" w:rsidRPr="00FD6C77" w:rsidRDefault="003C437B" w:rsidP="005D73F8">
            <w:pPr>
              <w:rPr>
                <w:rFonts w:asciiTheme="minorHAnsi" w:hAnsiTheme="minorHAnsi"/>
                <w:color w:val="FFFFFF" w:themeColor="background1"/>
              </w:rPr>
            </w:pPr>
            <w:r w:rsidRPr="00FD6C77">
              <w:rPr>
                <w:rFonts w:asciiTheme="minorHAnsi" w:hAnsiTheme="minorHAnsi"/>
                <w:color w:val="FFFFFF" w:themeColor="background1"/>
              </w:rPr>
              <w:t>Classification</w:t>
            </w:r>
          </w:p>
        </w:tc>
        <w:tc>
          <w:tcPr>
            <w:tcW w:w="2772" w:type="dxa"/>
            <w:shd w:val="clear" w:color="auto" w:fill="002060"/>
          </w:tcPr>
          <w:p w14:paraId="672E10EB" w14:textId="77777777" w:rsidR="003C437B" w:rsidRPr="00FD6C77" w:rsidRDefault="003C437B" w:rsidP="005D73F8">
            <w:pPr>
              <w:rPr>
                <w:rFonts w:asciiTheme="minorHAnsi" w:hAnsiTheme="minorHAnsi"/>
                <w:color w:val="FFFFFF" w:themeColor="background1"/>
              </w:rPr>
            </w:pPr>
            <w:r w:rsidRPr="00FD6C77">
              <w:rPr>
                <w:rFonts w:asciiTheme="minorHAnsi" w:hAnsiTheme="minorHAnsi"/>
                <w:color w:val="FFFFFF" w:themeColor="background1"/>
              </w:rPr>
              <w:t xml:space="preserve">Examples </w:t>
            </w:r>
          </w:p>
        </w:tc>
        <w:tc>
          <w:tcPr>
            <w:tcW w:w="2798" w:type="dxa"/>
            <w:shd w:val="clear" w:color="auto" w:fill="002060"/>
          </w:tcPr>
          <w:p w14:paraId="6D4BE8ED" w14:textId="77777777" w:rsidR="003C437B" w:rsidRPr="00FD6C77" w:rsidRDefault="003C437B" w:rsidP="005D73F8">
            <w:pPr>
              <w:rPr>
                <w:rFonts w:asciiTheme="minorHAnsi" w:hAnsiTheme="minorHAnsi"/>
                <w:color w:val="FFFFFF" w:themeColor="background1"/>
              </w:rPr>
            </w:pPr>
            <w:r w:rsidRPr="00FD6C77">
              <w:rPr>
                <w:rFonts w:asciiTheme="minorHAnsi" w:hAnsiTheme="minorHAnsi"/>
                <w:color w:val="FFFFFF" w:themeColor="background1"/>
              </w:rPr>
              <w:t>Reasoning</w:t>
            </w:r>
          </w:p>
          <w:p w14:paraId="1433B8F9" w14:textId="77777777" w:rsidR="003C437B" w:rsidRPr="00FD6C77" w:rsidRDefault="003C437B" w:rsidP="005D73F8">
            <w:pPr>
              <w:rPr>
                <w:rFonts w:asciiTheme="minorHAnsi" w:hAnsiTheme="minorHAnsi"/>
                <w:color w:val="FFFFFF" w:themeColor="background1"/>
              </w:rPr>
            </w:pPr>
          </w:p>
        </w:tc>
        <w:tc>
          <w:tcPr>
            <w:tcW w:w="2545" w:type="dxa"/>
            <w:shd w:val="clear" w:color="auto" w:fill="002060"/>
          </w:tcPr>
          <w:p w14:paraId="1F4BD916" w14:textId="77777777" w:rsidR="003C437B" w:rsidRPr="00FD6C77" w:rsidRDefault="003C437B" w:rsidP="005D73F8">
            <w:pPr>
              <w:rPr>
                <w:rFonts w:asciiTheme="minorHAnsi" w:hAnsiTheme="minorHAnsi"/>
                <w:color w:val="FFFFFF" w:themeColor="background1"/>
              </w:rPr>
            </w:pPr>
            <w:r w:rsidRPr="00FD6C77">
              <w:rPr>
                <w:rFonts w:asciiTheme="minorHAnsi" w:hAnsiTheme="minorHAnsi"/>
                <w:color w:val="FFFFFF" w:themeColor="background1"/>
              </w:rPr>
              <w:t xml:space="preserve">Recommendations to improve classification </w:t>
            </w:r>
          </w:p>
          <w:p w14:paraId="3BD3F669" w14:textId="77777777" w:rsidR="003C437B" w:rsidRPr="00FD6C77" w:rsidRDefault="003C437B" w:rsidP="005D73F8">
            <w:pPr>
              <w:rPr>
                <w:rFonts w:asciiTheme="minorHAnsi" w:hAnsiTheme="minorHAnsi"/>
                <w:color w:val="FFFFFF" w:themeColor="background1"/>
              </w:rPr>
            </w:pPr>
          </w:p>
        </w:tc>
      </w:tr>
      <w:tr w:rsidR="003C437B" w:rsidRPr="00FD6C77" w14:paraId="67A18149" w14:textId="77777777" w:rsidTr="005D73F8">
        <w:tc>
          <w:tcPr>
            <w:tcW w:w="1513" w:type="dxa"/>
            <w:vMerge w:val="restart"/>
          </w:tcPr>
          <w:p w14:paraId="33245790" w14:textId="77777777" w:rsidR="003C437B" w:rsidRPr="00FD6C77" w:rsidRDefault="003C437B" w:rsidP="005D73F8">
            <w:pPr>
              <w:rPr>
                <w:rFonts w:asciiTheme="minorHAnsi" w:hAnsiTheme="minorHAnsi"/>
              </w:rPr>
            </w:pPr>
            <w:r w:rsidRPr="00FD6C77">
              <w:rPr>
                <w:rFonts w:asciiTheme="minorHAnsi" w:hAnsiTheme="minorHAnsi"/>
                <w:b/>
                <w:bCs/>
              </w:rPr>
              <w:t>Gold</w:t>
            </w:r>
            <w:r w:rsidRPr="00FD6C77">
              <w:rPr>
                <w:rFonts w:asciiTheme="minorHAnsi" w:hAnsiTheme="minorHAnsi"/>
              </w:rPr>
              <w:t xml:space="preserve"> – Highest Confidence</w:t>
            </w:r>
          </w:p>
        </w:tc>
        <w:tc>
          <w:tcPr>
            <w:tcW w:w="2772" w:type="dxa"/>
          </w:tcPr>
          <w:p w14:paraId="14400DCD" w14:textId="77777777" w:rsidR="003C437B" w:rsidRPr="00FD6C77" w:rsidRDefault="003C437B" w:rsidP="005D73F8">
            <w:pPr>
              <w:rPr>
                <w:rFonts w:asciiTheme="minorHAnsi" w:hAnsiTheme="minorHAnsi"/>
              </w:rPr>
            </w:pPr>
            <w:r w:rsidRPr="00FD6C77">
              <w:rPr>
                <w:rFonts w:asciiTheme="minorHAnsi" w:hAnsiTheme="minorHAnsi"/>
              </w:rPr>
              <w:t>Environmental Product Declaration (EPD) (Third-Party Verified)</w:t>
            </w:r>
          </w:p>
        </w:tc>
        <w:tc>
          <w:tcPr>
            <w:tcW w:w="2798" w:type="dxa"/>
          </w:tcPr>
          <w:p w14:paraId="785E26D2" w14:textId="77777777" w:rsidR="003C437B" w:rsidRPr="00FD6C77" w:rsidRDefault="003C437B" w:rsidP="005D73F8">
            <w:pPr>
              <w:rPr>
                <w:rFonts w:asciiTheme="minorHAnsi" w:hAnsiTheme="minorHAnsi"/>
              </w:rPr>
            </w:pPr>
            <w:r w:rsidRPr="00FD6C77">
              <w:rPr>
                <w:rFonts w:asciiTheme="minorHAnsi" w:hAnsiTheme="minorHAnsi"/>
              </w:rPr>
              <w:t xml:space="preserve">EPDs follow ISO 14025 and EN 15804+A2 with third party verification, transparent life-cycle boundaries and units, making them suitable for product level, auditable emission factors.  </w:t>
            </w:r>
          </w:p>
        </w:tc>
        <w:tc>
          <w:tcPr>
            <w:tcW w:w="2545" w:type="dxa"/>
          </w:tcPr>
          <w:p w14:paraId="4F042CB7" w14:textId="77777777" w:rsidR="003C437B" w:rsidRPr="00FD6C77" w:rsidRDefault="003C437B" w:rsidP="005D73F8">
            <w:pPr>
              <w:rPr>
                <w:rFonts w:asciiTheme="minorHAnsi" w:hAnsiTheme="minorHAnsi"/>
              </w:rPr>
            </w:pPr>
            <w:r w:rsidRPr="00FD6C77">
              <w:rPr>
                <w:rFonts w:asciiTheme="minorHAnsi" w:hAnsiTheme="minorHAnsi"/>
              </w:rPr>
              <w:t>Require complete EPD scope (functional unit, system boundary) alignment with the project’s LCA Scope.</w:t>
            </w:r>
          </w:p>
          <w:p w14:paraId="6E344E01" w14:textId="77777777" w:rsidR="003C437B" w:rsidRPr="00FD6C77" w:rsidRDefault="003C437B" w:rsidP="005D73F8">
            <w:pPr>
              <w:rPr>
                <w:rFonts w:asciiTheme="minorHAnsi" w:hAnsiTheme="minorHAnsi"/>
              </w:rPr>
            </w:pPr>
          </w:p>
        </w:tc>
      </w:tr>
      <w:tr w:rsidR="003C437B" w:rsidRPr="00FD6C77" w14:paraId="202532C4" w14:textId="77777777" w:rsidTr="005D73F8">
        <w:tc>
          <w:tcPr>
            <w:tcW w:w="1513" w:type="dxa"/>
            <w:vMerge/>
          </w:tcPr>
          <w:p w14:paraId="39E9B05A" w14:textId="77777777" w:rsidR="003C437B" w:rsidRPr="00FD6C77" w:rsidRDefault="003C437B" w:rsidP="005D73F8">
            <w:pPr>
              <w:rPr>
                <w:rFonts w:asciiTheme="minorHAnsi" w:hAnsiTheme="minorHAnsi"/>
              </w:rPr>
            </w:pPr>
          </w:p>
        </w:tc>
        <w:tc>
          <w:tcPr>
            <w:tcW w:w="2772" w:type="dxa"/>
          </w:tcPr>
          <w:p w14:paraId="551F3693" w14:textId="77777777" w:rsidR="003C437B" w:rsidRPr="00FD6C77" w:rsidRDefault="003C437B" w:rsidP="005D73F8">
            <w:pPr>
              <w:rPr>
                <w:rFonts w:asciiTheme="minorHAnsi" w:hAnsiTheme="minorHAnsi"/>
              </w:rPr>
            </w:pPr>
            <w:r w:rsidRPr="00FD6C77">
              <w:rPr>
                <w:rFonts w:asciiTheme="minorHAnsi" w:hAnsiTheme="minorHAnsi"/>
              </w:rPr>
              <w:t>Academically verified Emission Factors</w:t>
            </w:r>
          </w:p>
        </w:tc>
        <w:tc>
          <w:tcPr>
            <w:tcW w:w="2798" w:type="dxa"/>
          </w:tcPr>
          <w:p w14:paraId="297D82FD" w14:textId="77777777" w:rsidR="003C437B" w:rsidRPr="00FD6C77" w:rsidRDefault="003C437B" w:rsidP="005D73F8">
            <w:pPr>
              <w:rPr>
                <w:rFonts w:asciiTheme="minorHAnsi" w:hAnsiTheme="minorHAnsi"/>
              </w:rPr>
            </w:pPr>
            <w:r w:rsidRPr="00FD6C77">
              <w:rPr>
                <w:rFonts w:asciiTheme="minorHAnsi" w:hAnsiTheme="minorHAnsi"/>
              </w:rPr>
              <w:t xml:space="preserve">Peer reviewed, transparent methods and reproducible studies offer high methodological rigour and traceability suitable for robust accounting. </w:t>
            </w:r>
          </w:p>
          <w:p w14:paraId="4F16F8BA" w14:textId="77777777" w:rsidR="003C437B" w:rsidRPr="00FD6C77" w:rsidRDefault="003C437B" w:rsidP="005D73F8">
            <w:pPr>
              <w:rPr>
                <w:rFonts w:asciiTheme="minorHAnsi" w:hAnsiTheme="minorHAnsi"/>
              </w:rPr>
            </w:pPr>
          </w:p>
        </w:tc>
        <w:tc>
          <w:tcPr>
            <w:tcW w:w="2545" w:type="dxa"/>
          </w:tcPr>
          <w:p w14:paraId="3F50E916" w14:textId="77777777" w:rsidR="003C437B" w:rsidRPr="00FD6C77" w:rsidRDefault="003C437B" w:rsidP="005D73F8">
            <w:pPr>
              <w:rPr>
                <w:rFonts w:asciiTheme="minorHAnsi" w:hAnsiTheme="minorHAnsi"/>
              </w:rPr>
            </w:pPr>
            <w:r w:rsidRPr="00FD6C77">
              <w:rPr>
                <w:rFonts w:asciiTheme="minorHAnsi" w:hAnsiTheme="minorHAnsi"/>
              </w:rPr>
              <w:t>Require a short methodological summary with any academic factor (publication details, boundaries, key assumptions).</w:t>
            </w:r>
          </w:p>
          <w:p w14:paraId="1E0AD1F4" w14:textId="77777777" w:rsidR="003C437B" w:rsidRPr="00FD6C77" w:rsidRDefault="003C437B" w:rsidP="005D73F8">
            <w:pPr>
              <w:rPr>
                <w:rFonts w:asciiTheme="minorHAnsi" w:hAnsiTheme="minorHAnsi"/>
              </w:rPr>
            </w:pPr>
          </w:p>
        </w:tc>
      </w:tr>
      <w:tr w:rsidR="003C437B" w:rsidRPr="00FD6C77" w14:paraId="290A35B9" w14:textId="77777777" w:rsidTr="005D73F8">
        <w:tc>
          <w:tcPr>
            <w:tcW w:w="1513" w:type="dxa"/>
            <w:vMerge w:val="restart"/>
          </w:tcPr>
          <w:p w14:paraId="4E195AB9" w14:textId="77777777" w:rsidR="003C437B" w:rsidRPr="00FD6C77" w:rsidRDefault="003C437B" w:rsidP="005D73F8">
            <w:pPr>
              <w:rPr>
                <w:rFonts w:asciiTheme="minorHAnsi" w:hAnsiTheme="minorHAnsi"/>
              </w:rPr>
            </w:pPr>
            <w:r w:rsidRPr="00FD6C77">
              <w:rPr>
                <w:rFonts w:asciiTheme="minorHAnsi" w:hAnsiTheme="minorHAnsi"/>
                <w:b/>
                <w:bCs/>
              </w:rPr>
              <w:t>Silver</w:t>
            </w:r>
            <w:r w:rsidRPr="00FD6C77">
              <w:rPr>
                <w:rFonts w:asciiTheme="minorHAnsi" w:hAnsiTheme="minorHAnsi"/>
              </w:rPr>
              <w:t xml:space="preserve"> – Acceptable with Controls </w:t>
            </w:r>
          </w:p>
        </w:tc>
        <w:tc>
          <w:tcPr>
            <w:tcW w:w="2772" w:type="dxa"/>
          </w:tcPr>
          <w:p w14:paraId="3DBA5D06" w14:textId="77777777" w:rsidR="003C437B" w:rsidRPr="00FD6C77" w:rsidRDefault="003C437B" w:rsidP="005D73F8">
            <w:pPr>
              <w:rPr>
                <w:rFonts w:asciiTheme="minorHAnsi" w:hAnsiTheme="minorHAnsi"/>
              </w:rPr>
            </w:pPr>
            <w:r w:rsidRPr="00FD6C77">
              <w:rPr>
                <w:rFonts w:asciiTheme="minorHAnsi" w:hAnsiTheme="minorHAnsi"/>
              </w:rPr>
              <w:t>Third-party verified emission factors (No EPD)</w:t>
            </w:r>
          </w:p>
        </w:tc>
        <w:tc>
          <w:tcPr>
            <w:tcW w:w="2798" w:type="dxa"/>
          </w:tcPr>
          <w:p w14:paraId="318F85A6" w14:textId="77777777" w:rsidR="003C437B" w:rsidRPr="00FD6C77" w:rsidRDefault="003C437B" w:rsidP="005D73F8">
            <w:pPr>
              <w:rPr>
                <w:rFonts w:asciiTheme="minorHAnsi" w:hAnsiTheme="minorHAnsi"/>
              </w:rPr>
            </w:pPr>
            <w:r w:rsidRPr="00FD6C77">
              <w:rPr>
                <w:rFonts w:asciiTheme="minorHAnsi" w:hAnsiTheme="minorHAnsi"/>
              </w:rPr>
              <w:t xml:space="preserve">Independent verification adds credibility but absence of a formal EPD format can leave gaps in declared system boundaries and allocation. </w:t>
            </w:r>
          </w:p>
        </w:tc>
        <w:tc>
          <w:tcPr>
            <w:tcW w:w="2545" w:type="dxa"/>
          </w:tcPr>
          <w:p w14:paraId="6A06FC4E" w14:textId="77777777" w:rsidR="003C437B" w:rsidRPr="00FD6C77" w:rsidRDefault="003C437B" w:rsidP="005D73F8">
            <w:pPr>
              <w:rPr>
                <w:rFonts w:asciiTheme="minorHAnsi" w:hAnsiTheme="minorHAnsi"/>
              </w:rPr>
            </w:pPr>
            <w:r w:rsidRPr="00FD6C77">
              <w:rPr>
                <w:rFonts w:asciiTheme="minorHAnsi" w:hAnsiTheme="minorHAnsi"/>
              </w:rPr>
              <w:t xml:space="preserve">Require the verifier’s scope and evidence. Require all assumptions made to be declared. </w:t>
            </w:r>
          </w:p>
        </w:tc>
      </w:tr>
      <w:tr w:rsidR="003C437B" w:rsidRPr="00FD6C77" w14:paraId="53BD9047" w14:textId="77777777" w:rsidTr="005D73F8">
        <w:tc>
          <w:tcPr>
            <w:tcW w:w="1513" w:type="dxa"/>
            <w:vMerge/>
          </w:tcPr>
          <w:p w14:paraId="07BBB794" w14:textId="77777777" w:rsidR="003C437B" w:rsidRPr="00FD6C77" w:rsidRDefault="003C437B" w:rsidP="005D73F8">
            <w:pPr>
              <w:rPr>
                <w:rFonts w:asciiTheme="minorHAnsi" w:hAnsiTheme="minorHAnsi"/>
                <w:b/>
                <w:bCs/>
              </w:rPr>
            </w:pPr>
          </w:p>
        </w:tc>
        <w:tc>
          <w:tcPr>
            <w:tcW w:w="2772" w:type="dxa"/>
          </w:tcPr>
          <w:p w14:paraId="477E532D" w14:textId="77777777" w:rsidR="003C437B" w:rsidRPr="00FD6C77" w:rsidRDefault="003C437B" w:rsidP="005D73F8">
            <w:pPr>
              <w:rPr>
                <w:rFonts w:asciiTheme="minorHAnsi" w:hAnsiTheme="minorHAnsi"/>
              </w:rPr>
            </w:pPr>
            <w:r w:rsidRPr="00FD6C77">
              <w:rPr>
                <w:rFonts w:asciiTheme="minorHAnsi" w:hAnsiTheme="minorHAnsi"/>
              </w:rPr>
              <w:t xml:space="preserve">EPDs with no third-party verification </w:t>
            </w:r>
          </w:p>
        </w:tc>
        <w:tc>
          <w:tcPr>
            <w:tcW w:w="2798" w:type="dxa"/>
          </w:tcPr>
          <w:p w14:paraId="5449B7D8" w14:textId="77777777" w:rsidR="003C437B" w:rsidRPr="00FD6C77" w:rsidRDefault="003C437B" w:rsidP="005D73F8">
            <w:pPr>
              <w:rPr>
                <w:rFonts w:asciiTheme="minorHAnsi" w:hAnsiTheme="minorHAnsi"/>
              </w:rPr>
            </w:pPr>
            <w:r w:rsidRPr="00FD6C77">
              <w:rPr>
                <w:rFonts w:asciiTheme="minorHAnsi" w:hAnsiTheme="minorHAnsi"/>
              </w:rPr>
              <w:t xml:space="preserve">Follows ISO 14025 and EN 15804+A2, transparent life-cycle boundaries and units. However, has not gained third-party verification.  </w:t>
            </w:r>
          </w:p>
        </w:tc>
        <w:tc>
          <w:tcPr>
            <w:tcW w:w="2545" w:type="dxa"/>
          </w:tcPr>
          <w:p w14:paraId="2B1EB2C9" w14:textId="77777777" w:rsidR="003C437B" w:rsidRPr="00FD6C77" w:rsidRDefault="003C437B" w:rsidP="005D73F8">
            <w:pPr>
              <w:rPr>
                <w:rFonts w:asciiTheme="minorHAnsi" w:hAnsiTheme="minorHAnsi"/>
              </w:rPr>
            </w:pPr>
            <w:r w:rsidRPr="00FD6C77">
              <w:rPr>
                <w:rFonts w:asciiTheme="minorHAnsi" w:hAnsiTheme="minorHAnsi"/>
              </w:rPr>
              <w:t xml:space="preserve">Requires methodology, scope, lifecycle-boundaries and assumptions to be declared. </w:t>
            </w:r>
          </w:p>
        </w:tc>
      </w:tr>
      <w:tr w:rsidR="003C437B" w:rsidRPr="00FD6C77" w14:paraId="11FC79F5" w14:textId="77777777" w:rsidTr="005D73F8">
        <w:tc>
          <w:tcPr>
            <w:tcW w:w="1513" w:type="dxa"/>
            <w:vMerge/>
          </w:tcPr>
          <w:p w14:paraId="2A54C3AB" w14:textId="77777777" w:rsidR="003C437B" w:rsidRPr="00FD6C77" w:rsidRDefault="003C437B" w:rsidP="005D73F8">
            <w:pPr>
              <w:rPr>
                <w:rFonts w:asciiTheme="minorHAnsi" w:hAnsiTheme="minorHAnsi"/>
              </w:rPr>
            </w:pPr>
          </w:p>
        </w:tc>
        <w:tc>
          <w:tcPr>
            <w:tcW w:w="2772" w:type="dxa"/>
          </w:tcPr>
          <w:p w14:paraId="10E342BA" w14:textId="77777777" w:rsidR="003C437B" w:rsidRPr="00FD6C77" w:rsidRDefault="003C437B" w:rsidP="005D73F8">
            <w:pPr>
              <w:rPr>
                <w:rFonts w:asciiTheme="minorHAnsi" w:hAnsiTheme="minorHAnsi"/>
              </w:rPr>
            </w:pPr>
            <w:r w:rsidRPr="00FD6C77">
              <w:rPr>
                <w:rFonts w:asciiTheme="minorHAnsi" w:hAnsiTheme="minorHAnsi"/>
              </w:rPr>
              <w:t>Emission factors calculated using a third-party verified carbon tool (with assurance)</w:t>
            </w:r>
          </w:p>
        </w:tc>
        <w:tc>
          <w:tcPr>
            <w:tcW w:w="2798" w:type="dxa"/>
          </w:tcPr>
          <w:p w14:paraId="7983979C" w14:textId="77777777" w:rsidR="003C437B" w:rsidRPr="00FD6C77" w:rsidRDefault="003C437B" w:rsidP="005D73F8">
            <w:pPr>
              <w:rPr>
                <w:rFonts w:asciiTheme="minorHAnsi" w:hAnsiTheme="minorHAnsi"/>
              </w:rPr>
            </w:pPr>
            <w:r w:rsidRPr="00FD6C77">
              <w:rPr>
                <w:rFonts w:asciiTheme="minorHAnsi" w:hAnsiTheme="minorHAnsi"/>
              </w:rPr>
              <w:t>Tools with independent assurance and transparent methods are acceptable for project</w:t>
            </w:r>
            <w:r w:rsidRPr="00FD6C77">
              <w:rPr>
                <w:rFonts w:asciiTheme="minorHAnsi" w:hAnsiTheme="minorHAnsi"/>
              </w:rPr>
              <w:noBreakHyphen/>
              <w:t>level estimates, but tool outputs depend on input quality and chosen assumptions.</w:t>
            </w:r>
          </w:p>
        </w:tc>
        <w:tc>
          <w:tcPr>
            <w:tcW w:w="2545" w:type="dxa"/>
          </w:tcPr>
          <w:p w14:paraId="485C24CC" w14:textId="77777777" w:rsidR="003C437B" w:rsidRPr="00FD6C77" w:rsidRDefault="003C437B" w:rsidP="005D73F8">
            <w:pPr>
              <w:rPr>
                <w:rFonts w:asciiTheme="minorHAnsi" w:hAnsiTheme="minorHAnsi"/>
              </w:rPr>
            </w:pPr>
            <w:r w:rsidRPr="00FD6C77">
              <w:rPr>
                <w:rFonts w:asciiTheme="minorHAnsi" w:hAnsiTheme="minorHAnsi"/>
              </w:rPr>
              <w:t xml:space="preserve">Requires export of the tool’s assumptions, methodology’s selected parameters, and version and cross-check against a Gold source where feasible. </w:t>
            </w:r>
          </w:p>
        </w:tc>
      </w:tr>
      <w:tr w:rsidR="003C437B" w:rsidRPr="00FD6C77" w14:paraId="1542544C" w14:textId="77777777" w:rsidTr="005D73F8">
        <w:tc>
          <w:tcPr>
            <w:tcW w:w="1513" w:type="dxa"/>
            <w:vMerge/>
          </w:tcPr>
          <w:p w14:paraId="1DDF694C" w14:textId="77777777" w:rsidR="003C437B" w:rsidRPr="00FD6C77" w:rsidRDefault="003C437B" w:rsidP="005D73F8">
            <w:pPr>
              <w:rPr>
                <w:rFonts w:asciiTheme="minorHAnsi" w:hAnsiTheme="minorHAnsi"/>
              </w:rPr>
            </w:pPr>
          </w:p>
        </w:tc>
        <w:tc>
          <w:tcPr>
            <w:tcW w:w="2772" w:type="dxa"/>
          </w:tcPr>
          <w:p w14:paraId="1ED7526B" w14:textId="77777777" w:rsidR="003C437B" w:rsidRPr="00FD6C77" w:rsidRDefault="003C437B" w:rsidP="005D73F8">
            <w:pPr>
              <w:rPr>
                <w:rFonts w:asciiTheme="minorHAnsi" w:hAnsiTheme="minorHAnsi"/>
              </w:rPr>
            </w:pPr>
            <w:r w:rsidRPr="00FD6C77">
              <w:rPr>
                <w:rFonts w:asciiTheme="minorHAnsi" w:hAnsiTheme="minorHAnsi"/>
              </w:rPr>
              <w:t>Industry Standard Partner Emission Factors</w:t>
            </w:r>
          </w:p>
          <w:p w14:paraId="45818320" w14:textId="77777777" w:rsidR="003C437B" w:rsidRPr="00FD6C77" w:rsidRDefault="003C437B" w:rsidP="005D73F8">
            <w:pPr>
              <w:rPr>
                <w:rFonts w:asciiTheme="minorHAnsi" w:hAnsiTheme="minorHAnsi"/>
              </w:rPr>
            </w:pPr>
          </w:p>
        </w:tc>
        <w:tc>
          <w:tcPr>
            <w:tcW w:w="2798" w:type="dxa"/>
          </w:tcPr>
          <w:p w14:paraId="14903B91" w14:textId="77777777" w:rsidR="003C437B" w:rsidRPr="00FD6C77" w:rsidRDefault="003C437B" w:rsidP="005D73F8">
            <w:pPr>
              <w:rPr>
                <w:rFonts w:asciiTheme="minorHAnsi" w:hAnsiTheme="minorHAnsi"/>
              </w:rPr>
            </w:pPr>
            <w:r w:rsidRPr="00FD6C77">
              <w:rPr>
                <w:rFonts w:asciiTheme="minorHAnsi" w:hAnsiTheme="minorHAnsi"/>
              </w:rPr>
              <w:t>Industry partners may supply useful, context</w:t>
            </w:r>
            <w:r w:rsidRPr="00FD6C77">
              <w:rPr>
                <w:rFonts w:asciiTheme="minorHAnsi" w:hAnsiTheme="minorHAnsi"/>
              </w:rPr>
              <w:noBreakHyphen/>
              <w:t>specific factors but quality varies with transparency and verification.</w:t>
            </w:r>
          </w:p>
          <w:p w14:paraId="7C49F473" w14:textId="77777777" w:rsidR="003C437B" w:rsidRPr="00FD6C77" w:rsidRDefault="003C437B" w:rsidP="005D73F8">
            <w:pPr>
              <w:rPr>
                <w:rFonts w:asciiTheme="minorHAnsi" w:hAnsiTheme="minorHAnsi"/>
              </w:rPr>
            </w:pPr>
            <w:r w:rsidRPr="00FD6C77">
              <w:rPr>
                <w:rFonts w:asciiTheme="minorHAnsi" w:hAnsiTheme="minorHAnsi"/>
              </w:rPr>
              <w:t xml:space="preserve">Silver industry standard emission factors require alignment with international standards e.g. PAS 2080 and independent verification. </w:t>
            </w:r>
          </w:p>
        </w:tc>
        <w:tc>
          <w:tcPr>
            <w:tcW w:w="2545" w:type="dxa"/>
          </w:tcPr>
          <w:p w14:paraId="3C33EA9F" w14:textId="77777777" w:rsidR="003C437B" w:rsidRPr="00FD6C77" w:rsidRDefault="003C437B" w:rsidP="005D73F8">
            <w:pPr>
              <w:rPr>
                <w:rFonts w:asciiTheme="minorHAnsi" w:hAnsiTheme="minorHAnsi"/>
              </w:rPr>
            </w:pPr>
            <w:r w:rsidRPr="00FD6C77">
              <w:rPr>
                <w:rFonts w:asciiTheme="minorHAnsi" w:hAnsiTheme="minorHAnsi"/>
              </w:rPr>
              <w:t>Require methodological and assumption disclosure and an independent technical validation or internal reviewer approval.</w:t>
            </w:r>
          </w:p>
          <w:p w14:paraId="2EBC9F91" w14:textId="77777777" w:rsidR="003C437B" w:rsidRPr="00FD6C77" w:rsidRDefault="003C437B" w:rsidP="005D73F8">
            <w:pPr>
              <w:rPr>
                <w:rFonts w:asciiTheme="minorHAnsi" w:hAnsiTheme="minorHAnsi"/>
              </w:rPr>
            </w:pPr>
          </w:p>
        </w:tc>
      </w:tr>
      <w:tr w:rsidR="003C437B" w:rsidRPr="00FD6C77" w14:paraId="1A96AD3C" w14:textId="77777777" w:rsidTr="005D73F8">
        <w:tc>
          <w:tcPr>
            <w:tcW w:w="1513" w:type="dxa"/>
            <w:vMerge/>
          </w:tcPr>
          <w:p w14:paraId="2CA89A30" w14:textId="77777777" w:rsidR="003C437B" w:rsidRPr="00FD6C77" w:rsidRDefault="003C437B" w:rsidP="005D73F8">
            <w:pPr>
              <w:rPr>
                <w:rFonts w:asciiTheme="minorHAnsi" w:hAnsiTheme="minorHAnsi"/>
              </w:rPr>
            </w:pPr>
          </w:p>
        </w:tc>
        <w:tc>
          <w:tcPr>
            <w:tcW w:w="2772" w:type="dxa"/>
          </w:tcPr>
          <w:p w14:paraId="5B2FEE37" w14:textId="77777777" w:rsidR="003C437B" w:rsidRPr="00FD6C77" w:rsidRDefault="003C437B" w:rsidP="005D73F8">
            <w:pPr>
              <w:rPr>
                <w:rFonts w:asciiTheme="minorHAnsi" w:hAnsiTheme="minorHAnsi"/>
              </w:rPr>
            </w:pPr>
            <w:r w:rsidRPr="00FD6C77">
              <w:rPr>
                <w:rFonts w:asciiTheme="minorHAnsi" w:hAnsiTheme="minorHAnsi"/>
              </w:rPr>
              <w:t xml:space="preserve">Supplier provided emission factors with </w:t>
            </w:r>
            <w:r w:rsidRPr="00FD6C77">
              <w:rPr>
                <w:rFonts w:asciiTheme="minorHAnsi" w:hAnsiTheme="minorHAnsi"/>
                <w:b/>
                <w:bCs/>
              </w:rPr>
              <w:t xml:space="preserve">High </w:t>
            </w:r>
            <w:r w:rsidRPr="00FD6C77">
              <w:rPr>
                <w:rFonts w:asciiTheme="minorHAnsi" w:hAnsiTheme="minorHAnsi"/>
              </w:rPr>
              <w:t xml:space="preserve">transparency </w:t>
            </w:r>
          </w:p>
        </w:tc>
        <w:tc>
          <w:tcPr>
            <w:tcW w:w="2798" w:type="dxa"/>
          </w:tcPr>
          <w:p w14:paraId="58D29875" w14:textId="77777777" w:rsidR="003C437B" w:rsidRPr="00FD6C77" w:rsidRDefault="003C437B" w:rsidP="005D73F8">
            <w:pPr>
              <w:rPr>
                <w:rFonts w:asciiTheme="minorHAnsi" w:hAnsiTheme="minorHAnsi"/>
              </w:rPr>
            </w:pPr>
            <w:r w:rsidRPr="00FD6C77">
              <w:rPr>
                <w:rFonts w:asciiTheme="minorHAnsi" w:hAnsiTheme="minorHAnsi"/>
              </w:rPr>
              <w:t xml:space="preserve">Requires high levels of transparency including methodology, scope of assessment, assumptions and detailed carbon assessment (cradle to gate) with calculations. </w:t>
            </w:r>
          </w:p>
        </w:tc>
        <w:tc>
          <w:tcPr>
            <w:tcW w:w="2545" w:type="dxa"/>
          </w:tcPr>
          <w:p w14:paraId="222FB099" w14:textId="77777777" w:rsidR="003C437B" w:rsidRPr="00FD6C77" w:rsidRDefault="003C437B" w:rsidP="005D73F8">
            <w:pPr>
              <w:rPr>
                <w:rFonts w:asciiTheme="minorHAnsi" w:hAnsiTheme="minorHAnsi"/>
                <w:b/>
                <w:bCs/>
              </w:rPr>
            </w:pPr>
            <w:r w:rsidRPr="00FD6C77">
              <w:rPr>
                <w:rFonts w:asciiTheme="minorHAnsi" w:hAnsiTheme="minorHAnsi"/>
                <w:b/>
                <w:bCs/>
              </w:rPr>
              <w:t xml:space="preserve">If all these aspects are not met, then the emission factor must be treated as bronze. </w:t>
            </w:r>
          </w:p>
        </w:tc>
      </w:tr>
      <w:tr w:rsidR="003C437B" w:rsidRPr="00FD6C77" w14:paraId="31A89CCA" w14:textId="77777777" w:rsidTr="005D73F8">
        <w:tc>
          <w:tcPr>
            <w:tcW w:w="1513" w:type="dxa"/>
          </w:tcPr>
          <w:p w14:paraId="21808D7F" w14:textId="77777777" w:rsidR="003C437B" w:rsidRPr="00FD6C77" w:rsidRDefault="003C437B" w:rsidP="005D73F8">
            <w:pPr>
              <w:rPr>
                <w:rFonts w:asciiTheme="minorHAnsi" w:hAnsiTheme="minorHAnsi"/>
              </w:rPr>
            </w:pPr>
            <w:r w:rsidRPr="00FD6C77">
              <w:rPr>
                <w:rFonts w:asciiTheme="minorHAnsi" w:hAnsiTheme="minorHAnsi"/>
                <w:b/>
                <w:bCs/>
              </w:rPr>
              <w:t>Bronze</w:t>
            </w:r>
            <w:r w:rsidRPr="00FD6C77">
              <w:rPr>
                <w:rFonts w:asciiTheme="minorHAnsi" w:hAnsiTheme="minorHAnsi"/>
              </w:rPr>
              <w:t xml:space="preserve"> – Provisional/ Low Confidence </w:t>
            </w:r>
          </w:p>
        </w:tc>
        <w:tc>
          <w:tcPr>
            <w:tcW w:w="2772" w:type="dxa"/>
          </w:tcPr>
          <w:p w14:paraId="5BC10B8A" w14:textId="77777777" w:rsidR="003C437B" w:rsidRPr="00FD6C77" w:rsidRDefault="003C437B" w:rsidP="005D73F8">
            <w:pPr>
              <w:rPr>
                <w:rFonts w:asciiTheme="minorHAnsi" w:hAnsiTheme="minorHAnsi"/>
              </w:rPr>
            </w:pPr>
            <w:r w:rsidRPr="00FD6C77">
              <w:rPr>
                <w:rFonts w:asciiTheme="minorHAnsi" w:hAnsiTheme="minorHAnsi"/>
              </w:rPr>
              <w:t xml:space="preserve">Supplier provided emission factor with no third-party verification nor methodology/assumptions </w:t>
            </w:r>
          </w:p>
        </w:tc>
        <w:tc>
          <w:tcPr>
            <w:tcW w:w="2798" w:type="dxa"/>
          </w:tcPr>
          <w:p w14:paraId="17E49523" w14:textId="77777777" w:rsidR="003C437B" w:rsidRPr="00FD6C77" w:rsidRDefault="003C437B" w:rsidP="005D73F8">
            <w:pPr>
              <w:rPr>
                <w:rFonts w:asciiTheme="minorHAnsi" w:hAnsiTheme="minorHAnsi"/>
              </w:rPr>
            </w:pPr>
            <w:r w:rsidRPr="00FD6C77">
              <w:rPr>
                <w:rFonts w:asciiTheme="minorHAnsi" w:hAnsiTheme="minorHAnsi"/>
              </w:rPr>
              <w:t xml:space="preserve">Unverified supplier numbers lack transparency and auditability due to unknown assumptions and boundaries. </w:t>
            </w:r>
          </w:p>
          <w:p w14:paraId="373A17B0" w14:textId="77777777" w:rsidR="003C437B" w:rsidRPr="00FD6C77" w:rsidRDefault="003C437B" w:rsidP="005D73F8">
            <w:pPr>
              <w:rPr>
                <w:rFonts w:asciiTheme="minorHAnsi" w:hAnsiTheme="minorHAnsi"/>
              </w:rPr>
            </w:pPr>
          </w:p>
        </w:tc>
        <w:tc>
          <w:tcPr>
            <w:tcW w:w="2545" w:type="dxa"/>
          </w:tcPr>
          <w:p w14:paraId="4AAB88B6" w14:textId="77777777" w:rsidR="003C437B" w:rsidRPr="00FD6C77" w:rsidRDefault="003C437B" w:rsidP="005D73F8">
            <w:pPr>
              <w:rPr>
                <w:rFonts w:asciiTheme="minorHAnsi" w:hAnsiTheme="minorHAnsi"/>
              </w:rPr>
            </w:pPr>
            <w:r w:rsidRPr="00FD6C77">
              <w:rPr>
                <w:rFonts w:asciiTheme="minorHAnsi" w:hAnsiTheme="minorHAnsi"/>
              </w:rPr>
              <w:t>Treat as provisional: require methodology within a set remediation.</w:t>
            </w:r>
          </w:p>
        </w:tc>
      </w:tr>
    </w:tbl>
    <w:p w14:paraId="0B4995DD" w14:textId="375728DA" w:rsidR="00FD6C77" w:rsidRDefault="00FD6C77" w:rsidP="008641B0"/>
    <w:p w14:paraId="25C6FDD3" w14:textId="77777777" w:rsidR="00FD6C77" w:rsidRDefault="00FD6C77">
      <w:r>
        <w:br w:type="page"/>
      </w:r>
    </w:p>
    <w:p w14:paraId="3A8FBD1F" w14:textId="44308814" w:rsidR="008641B0" w:rsidRDefault="00FD6C77" w:rsidP="00FD6C77">
      <w:pPr>
        <w:pStyle w:val="Heading1"/>
      </w:pPr>
      <w:bookmarkStart w:id="6" w:name="_Toc216966121"/>
      <w:r>
        <w:lastRenderedPageBreak/>
        <w:t>Evidence Checklist</w:t>
      </w:r>
      <w:bookmarkEnd w:id="6"/>
      <w:r>
        <w:t xml:space="preserve"> </w:t>
      </w:r>
    </w:p>
    <w:p w14:paraId="71B370E4"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Identification</w:t>
      </w:r>
      <w:r w:rsidRPr="00491D94">
        <w:rPr>
          <w:rFonts w:asciiTheme="minorHAnsi" w:hAnsiTheme="minorHAnsi"/>
          <w:sz w:val="22"/>
          <w:szCs w:val="22"/>
        </w:rPr>
        <w:t>: product/material name; supplier; batch/lot</w:t>
      </w:r>
    </w:p>
    <w:p w14:paraId="0BFEC72E" w14:textId="77777777" w:rsidR="00491D94" w:rsidRPr="00491D94" w:rsidRDefault="00491D94" w:rsidP="00491D94">
      <w:pPr>
        <w:pStyle w:val="ListParagraph"/>
        <w:ind w:left="1080"/>
        <w:rPr>
          <w:rFonts w:asciiTheme="minorHAnsi" w:hAnsiTheme="minorHAnsi"/>
          <w:sz w:val="22"/>
          <w:szCs w:val="22"/>
        </w:rPr>
      </w:pPr>
    </w:p>
    <w:p w14:paraId="482BD600"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Source</w:t>
      </w:r>
      <w:r w:rsidRPr="00491D94">
        <w:rPr>
          <w:rFonts w:asciiTheme="minorHAnsi" w:hAnsiTheme="minorHAnsi"/>
          <w:sz w:val="22"/>
          <w:szCs w:val="22"/>
        </w:rPr>
        <w:t>: Dataset/EPD/ tool name and version; publication date</w:t>
      </w:r>
    </w:p>
    <w:p w14:paraId="54BD90DF" w14:textId="77777777" w:rsidR="00491D94" w:rsidRPr="00491D94" w:rsidRDefault="00491D94" w:rsidP="00491D94">
      <w:pPr>
        <w:rPr>
          <w:rFonts w:asciiTheme="minorHAnsi" w:hAnsiTheme="minorHAnsi"/>
          <w:sz w:val="22"/>
          <w:szCs w:val="22"/>
        </w:rPr>
      </w:pPr>
    </w:p>
    <w:p w14:paraId="076B90CF"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Functional unit and units used</w:t>
      </w:r>
      <w:r w:rsidRPr="00491D94">
        <w:rPr>
          <w:rFonts w:asciiTheme="minorHAnsi" w:hAnsiTheme="minorHAnsi"/>
          <w:sz w:val="22"/>
          <w:szCs w:val="22"/>
        </w:rPr>
        <w:t>: kg, tonnes, m</w:t>
      </w:r>
      <w:r w:rsidRPr="00491D94">
        <w:rPr>
          <w:rFonts w:asciiTheme="minorHAnsi" w:hAnsiTheme="minorHAnsi"/>
          <w:sz w:val="22"/>
          <w:szCs w:val="22"/>
          <w:vertAlign w:val="superscript"/>
        </w:rPr>
        <w:t>2</w:t>
      </w:r>
      <w:r w:rsidRPr="00491D94">
        <w:rPr>
          <w:rFonts w:asciiTheme="minorHAnsi" w:hAnsiTheme="minorHAnsi"/>
          <w:sz w:val="22"/>
          <w:szCs w:val="22"/>
        </w:rPr>
        <w:t>, m</w:t>
      </w:r>
      <w:r w:rsidRPr="00491D94">
        <w:rPr>
          <w:rFonts w:asciiTheme="minorHAnsi" w:hAnsiTheme="minorHAnsi"/>
          <w:sz w:val="22"/>
          <w:szCs w:val="22"/>
          <w:vertAlign w:val="superscript"/>
        </w:rPr>
        <w:t>3</w:t>
      </w:r>
      <w:r w:rsidRPr="00491D94">
        <w:rPr>
          <w:rFonts w:asciiTheme="minorHAnsi" w:hAnsiTheme="minorHAnsi"/>
          <w:sz w:val="22"/>
          <w:szCs w:val="22"/>
        </w:rPr>
        <w:t xml:space="preserve"> etc</w:t>
      </w:r>
    </w:p>
    <w:p w14:paraId="449F07DA" w14:textId="77777777" w:rsidR="00491D94" w:rsidRPr="00491D94" w:rsidRDefault="00491D94" w:rsidP="00491D94">
      <w:pPr>
        <w:rPr>
          <w:rFonts w:asciiTheme="minorHAnsi" w:hAnsiTheme="minorHAnsi"/>
          <w:sz w:val="22"/>
          <w:szCs w:val="22"/>
        </w:rPr>
      </w:pPr>
    </w:p>
    <w:p w14:paraId="23FD07F2"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System Boundary</w:t>
      </w:r>
      <w:r w:rsidRPr="00491D94">
        <w:rPr>
          <w:rFonts w:asciiTheme="minorHAnsi" w:hAnsiTheme="minorHAnsi"/>
          <w:sz w:val="22"/>
          <w:szCs w:val="22"/>
        </w:rPr>
        <w:t>: Explicit statement that factor covers A1-A3 (or note extension)</w:t>
      </w:r>
    </w:p>
    <w:p w14:paraId="3D2688E9" w14:textId="77777777" w:rsidR="00491D94" w:rsidRPr="00491D94" w:rsidRDefault="00491D94" w:rsidP="00491D94">
      <w:pPr>
        <w:rPr>
          <w:rFonts w:asciiTheme="minorHAnsi" w:hAnsiTheme="minorHAnsi"/>
          <w:sz w:val="22"/>
          <w:szCs w:val="22"/>
        </w:rPr>
      </w:pPr>
    </w:p>
    <w:p w14:paraId="0A5F1CC1"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Methodology Summary</w:t>
      </w:r>
      <w:r w:rsidRPr="00491D94">
        <w:rPr>
          <w:rFonts w:asciiTheme="minorHAnsi" w:hAnsiTheme="minorHAnsi"/>
          <w:sz w:val="22"/>
          <w:szCs w:val="22"/>
        </w:rPr>
        <w:t xml:space="preserve">: Allocation rules, cut-off rules, key assumptions and regionalisation. </w:t>
      </w:r>
    </w:p>
    <w:p w14:paraId="7DDEBDE0" w14:textId="77777777" w:rsidR="00491D94" w:rsidRPr="00491D94" w:rsidRDefault="00491D94" w:rsidP="00491D94">
      <w:pPr>
        <w:rPr>
          <w:rFonts w:asciiTheme="minorHAnsi" w:hAnsiTheme="minorHAnsi"/>
          <w:sz w:val="22"/>
          <w:szCs w:val="22"/>
        </w:rPr>
      </w:pPr>
    </w:p>
    <w:p w14:paraId="65272931" w14:textId="77777777" w:rsidR="00491D94" w:rsidRPr="00491D94" w:rsidRDefault="00491D94" w:rsidP="00491D94">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Verification</w:t>
      </w:r>
      <w:r w:rsidRPr="00491D94">
        <w:rPr>
          <w:rFonts w:asciiTheme="minorHAnsi" w:hAnsiTheme="minorHAnsi"/>
          <w:sz w:val="22"/>
          <w:szCs w:val="22"/>
        </w:rPr>
        <w:t>: Third-party verifier statement / EPD verifier ID / peer-review citation / tool assurance statement</w:t>
      </w:r>
    </w:p>
    <w:p w14:paraId="2A642F85" w14:textId="77777777" w:rsidR="00491D94" w:rsidRPr="00491D94" w:rsidRDefault="00491D94" w:rsidP="00491D94">
      <w:pPr>
        <w:rPr>
          <w:rFonts w:asciiTheme="minorHAnsi" w:hAnsiTheme="minorHAnsi"/>
          <w:sz w:val="22"/>
          <w:szCs w:val="22"/>
        </w:rPr>
      </w:pPr>
    </w:p>
    <w:p w14:paraId="1F6C076A" w14:textId="7A0D807A" w:rsidR="00FD6C77" w:rsidRPr="00917856" w:rsidRDefault="00491D94" w:rsidP="00FD6C77">
      <w:pPr>
        <w:pStyle w:val="ListParagraph"/>
        <w:numPr>
          <w:ilvl w:val="0"/>
          <w:numId w:val="1"/>
        </w:numPr>
        <w:spacing w:after="0" w:line="276" w:lineRule="auto"/>
        <w:rPr>
          <w:rFonts w:asciiTheme="minorHAnsi" w:hAnsiTheme="minorHAnsi"/>
          <w:sz w:val="22"/>
          <w:szCs w:val="22"/>
        </w:rPr>
      </w:pPr>
      <w:r w:rsidRPr="00491D94">
        <w:rPr>
          <w:rFonts w:asciiTheme="minorHAnsi" w:hAnsiTheme="minorHAnsi"/>
          <w:b/>
          <w:bCs/>
          <w:sz w:val="22"/>
          <w:szCs w:val="22"/>
        </w:rPr>
        <w:t>Confidence</w:t>
      </w:r>
      <w:r w:rsidRPr="00491D94">
        <w:rPr>
          <w:rFonts w:asciiTheme="minorHAnsi" w:hAnsiTheme="minorHAnsi"/>
          <w:sz w:val="22"/>
          <w:szCs w:val="22"/>
        </w:rPr>
        <w:t xml:space="preserve"> </w:t>
      </w:r>
      <w:r w:rsidRPr="00491D94">
        <w:rPr>
          <w:rFonts w:asciiTheme="minorHAnsi" w:hAnsiTheme="minorHAnsi"/>
          <w:b/>
          <w:bCs/>
          <w:sz w:val="22"/>
          <w:szCs w:val="22"/>
        </w:rPr>
        <w:t>statement</w:t>
      </w:r>
      <w:r w:rsidRPr="00491D94">
        <w:rPr>
          <w:rFonts w:asciiTheme="minorHAnsi" w:hAnsiTheme="minorHAnsi"/>
          <w:sz w:val="22"/>
          <w:szCs w:val="22"/>
        </w:rPr>
        <w:t>: Known limitations</w:t>
      </w:r>
    </w:p>
    <w:sectPr w:rsidR="00FD6C77" w:rsidRPr="00917856" w:rsidSect="00F6402B">
      <w:headerReference w:type="default" r:id="rId17"/>
      <w:footerReference w:type="even" r:id="rId18"/>
      <w:footerReference w:type="defaul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DAE7" w14:textId="77777777" w:rsidR="00901C9D" w:rsidRDefault="00901C9D" w:rsidP="002B3640">
      <w:pPr>
        <w:spacing w:after="0" w:line="240" w:lineRule="auto"/>
      </w:pPr>
      <w:r>
        <w:separator/>
      </w:r>
    </w:p>
  </w:endnote>
  <w:endnote w:type="continuationSeparator" w:id="0">
    <w:p w14:paraId="7951A565" w14:textId="77777777" w:rsidR="00901C9D" w:rsidRDefault="00901C9D" w:rsidP="002B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eb SemiBold">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2C20" w14:textId="390119A3" w:rsidR="00926FDD" w:rsidRDefault="00926FDD">
    <w:pPr>
      <w:pStyle w:val="Footer"/>
    </w:pPr>
    <w:r>
      <w:rPr>
        <w:noProof/>
      </w:rPr>
      <mc:AlternateContent>
        <mc:Choice Requires="wps">
          <w:drawing>
            <wp:anchor distT="0" distB="0" distL="0" distR="0" simplePos="0" relativeHeight="251658244" behindDoc="0" locked="0" layoutInCell="1" allowOverlap="1" wp14:anchorId="7A414832" wp14:editId="3A5919E6">
              <wp:simplePos x="635" y="635"/>
              <wp:positionH relativeFrom="page">
                <wp:align>left</wp:align>
              </wp:positionH>
              <wp:positionV relativeFrom="page">
                <wp:align>bottom</wp:align>
              </wp:positionV>
              <wp:extent cx="1020445" cy="370205"/>
              <wp:effectExtent l="0" t="0" r="8255" b="0"/>
              <wp:wrapNone/>
              <wp:docPr id="143407049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370205"/>
                      </a:xfrm>
                      <a:prstGeom prst="rect">
                        <a:avLst/>
                      </a:prstGeom>
                      <a:noFill/>
                      <a:ln>
                        <a:noFill/>
                      </a:ln>
                    </wps:spPr>
                    <wps:txbx>
                      <w:txbxContent>
                        <w:p w14:paraId="66ECD202" w14:textId="2641913C"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414832" id="_x0000_t202" coordsize="21600,21600" o:spt="202" path="m,l,21600r21600,l21600,xe">
              <v:stroke joinstyle="miter"/>
              <v:path gradientshapeok="t" o:connecttype="rect"/>
            </v:shapetype>
            <v:shape id="Text Box 2" o:spid="_x0000_s1027" type="#_x0000_t202" alt="CONFIDENTIAL" style="position:absolute;margin-left:0;margin-top:0;width:80.35pt;height:29.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" filled="f" stroked="f">
              <v:textbox style="mso-fit-shape-to-text:t" inset="20pt,0,0,15pt">
                <w:txbxContent>
                  <w:p w14:paraId="66ECD202" w14:textId="2641913C"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5616" w14:textId="405CFB1F" w:rsidR="009F352C" w:rsidRPr="009F352C" w:rsidRDefault="00926FDD" w:rsidP="009F352C">
    <w:pPr>
      <w:pStyle w:val="Footer"/>
      <w:jc w:val="right"/>
      <w:rPr>
        <w:rFonts w:ascii="Titillium Web SemiBold" w:hAnsi="Titillium Web SemiBold"/>
      </w:rPr>
    </w:pPr>
    <w:r>
      <w:rPr>
        <w:rFonts w:ascii="Titillium Web SemiBold" w:hAnsi="Titillium Web SemiBold"/>
        <w:noProof/>
      </w:rPr>
      <mc:AlternateContent>
        <mc:Choice Requires="wps">
          <w:drawing>
            <wp:anchor distT="0" distB="0" distL="0" distR="0" simplePos="0" relativeHeight="251658245" behindDoc="0" locked="0" layoutInCell="1" allowOverlap="1" wp14:anchorId="4A1AAD0D" wp14:editId="30883057">
              <wp:simplePos x="915035" y="10011410"/>
              <wp:positionH relativeFrom="page">
                <wp:align>left</wp:align>
              </wp:positionH>
              <wp:positionV relativeFrom="page">
                <wp:align>bottom</wp:align>
              </wp:positionV>
              <wp:extent cx="1020445" cy="370205"/>
              <wp:effectExtent l="0" t="0" r="8255" b="0"/>
              <wp:wrapNone/>
              <wp:docPr id="49335648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370205"/>
                      </a:xfrm>
                      <a:prstGeom prst="rect">
                        <a:avLst/>
                      </a:prstGeom>
                      <a:noFill/>
                      <a:ln>
                        <a:noFill/>
                      </a:ln>
                    </wps:spPr>
                    <wps:txbx>
                      <w:txbxContent>
                        <w:p w14:paraId="29F88F59" w14:textId="3FA000A1"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1AAD0D" id="_x0000_t202" coordsize="21600,21600" o:spt="202" path="m,l,21600r21600,l21600,xe">
              <v:stroke joinstyle="miter"/>
              <v:path gradientshapeok="t" o:connecttype="rect"/>
            </v:shapetype>
            <v:shape id="Text Box 3" o:spid="_x0000_s1028" type="#_x0000_t202" alt="CONFIDENTIAL" style="position:absolute;left:0;text-align:left;margin-left:0;margin-top:0;width:80.35pt;height:29.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" filled="f" stroked="f">
              <v:textbox style="mso-fit-shape-to-text:t" inset="20pt,0,0,15pt">
                <w:txbxContent>
                  <w:p w14:paraId="29F88F59" w14:textId="3FA000A1"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v:textbox>
              <w10:wrap anchorx="page" anchory="page"/>
            </v:shape>
          </w:pict>
        </mc:Fallback>
      </mc:AlternateContent>
    </w:r>
    <w:r w:rsidR="009F352C" w:rsidRPr="009F352C">
      <w:rPr>
        <w:rFonts w:ascii="Titillium Web SemiBold" w:hAnsi="Titillium Web SemiBold"/>
      </w:rPr>
      <w:fldChar w:fldCharType="begin"/>
    </w:r>
    <w:r w:rsidR="009F352C" w:rsidRPr="009F352C">
      <w:rPr>
        <w:rFonts w:ascii="Titillium Web SemiBold" w:hAnsi="Titillium Web SemiBold"/>
      </w:rPr>
      <w:instrText>PAGE   \* MERGEFORMAT</w:instrText>
    </w:r>
    <w:r w:rsidR="009F352C" w:rsidRPr="009F352C">
      <w:rPr>
        <w:rFonts w:ascii="Titillium Web SemiBold" w:hAnsi="Titillium Web SemiBold"/>
      </w:rPr>
      <w:fldChar w:fldCharType="separate"/>
    </w:r>
    <w:r w:rsidR="009F352C" w:rsidRPr="009F352C">
      <w:rPr>
        <w:rFonts w:ascii="Titillium Web SemiBold" w:hAnsi="Titillium Web SemiBold"/>
      </w:rPr>
      <w:t>1</w:t>
    </w:r>
    <w:r w:rsidR="009F352C" w:rsidRPr="009F352C">
      <w:rPr>
        <w:rFonts w:ascii="Titillium Web SemiBold" w:hAnsi="Titillium Web SemiBold"/>
      </w:rPr>
      <w:fldChar w:fldCharType="end"/>
    </w:r>
    <w:r w:rsidR="009F352C" w:rsidRPr="009F352C">
      <w:rPr>
        <w:rFonts w:ascii="Titillium Web SemiBold" w:hAnsi="Titillium Web SemiBold"/>
        <w:noProof/>
      </w:rPr>
      <mc:AlternateContent>
        <mc:Choice Requires="wps">
          <w:drawing>
            <wp:anchor distT="0" distB="0" distL="114300" distR="114300" simplePos="0" relativeHeight="251658242" behindDoc="1" locked="0" layoutInCell="1" allowOverlap="1" wp14:anchorId="501EB436" wp14:editId="44F462B8">
              <wp:simplePos x="0" y="0"/>
              <wp:positionH relativeFrom="page">
                <wp:posOffset>0</wp:posOffset>
              </wp:positionH>
              <wp:positionV relativeFrom="paragraph">
                <wp:posOffset>332105</wp:posOffset>
              </wp:positionV>
              <wp:extent cx="7559675" cy="335280"/>
              <wp:effectExtent l="0" t="0" r="3175" b="7620"/>
              <wp:wrapNone/>
              <wp:docPr id="1041202188" name="Rectangle 5"/>
              <wp:cNvGraphicFramePr/>
              <a:graphic xmlns:a="http://schemas.openxmlformats.org/drawingml/2006/main">
                <a:graphicData uri="http://schemas.microsoft.com/office/word/2010/wordprocessingShape">
                  <wps:wsp>
                    <wps:cNvSpPr/>
                    <wps:spPr>
                      <a:xfrm>
                        <a:off x="0" y="0"/>
                        <a:ext cx="7559675" cy="335280"/>
                      </a:xfrm>
                      <a:prstGeom prst="rect">
                        <a:avLst/>
                      </a:prstGeom>
                      <a:solidFill>
                        <a:srgbClr val="496D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E95B" id="Rectangle 5" o:spid="_x0000_s1026" style="position:absolute;margin-left:0;margin-top:26.15pt;width:595.25pt;height:26.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" fillcolor="#496d7e" stroked="f" strokeweight="1.5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BE49" w14:textId="4ABB92BA" w:rsidR="00926FDD" w:rsidRDefault="00926FDD">
    <w:pPr>
      <w:pStyle w:val="Footer"/>
    </w:pPr>
    <w:r>
      <w:rPr>
        <w:noProof/>
      </w:rPr>
      <mc:AlternateContent>
        <mc:Choice Requires="wps">
          <w:drawing>
            <wp:anchor distT="0" distB="0" distL="0" distR="0" simplePos="0" relativeHeight="251658243" behindDoc="0" locked="0" layoutInCell="1" allowOverlap="1" wp14:anchorId="18F8BCD1" wp14:editId="57D9835D">
              <wp:simplePos x="914400" y="10066020"/>
              <wp:positionH relativeFrom="page">
                <wp:align>left</wp:align>
              </wp:positionH>
              <wp:positionV relativeFrom="page">
                <wp:align>bottom</wp:align>
              </wp:positionV>
              <wp:extent cx="1020445" cy="370205"/>
              <wp:effectExtent l="0" t="0" r="8255" b="0"/>
              <wp:wrapNone/>
              <wp:docPr id="24756040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370205"/>
                      </a:xfrm>
                      <a:prstGeom prst="rect">
                        <a:avLst/>
                      </a:prstGeom>
                      <a:noFill/>
                      <a:ln>
                        <a:noFill/>
                      </a:ln>
                    </wps:spPr>
                    <wps:txbx>
                      <w:txbxContent>
                        <w:p w14:paraId="050282D0" w14:textId="4C610DF3"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F8BCD1" id="_x0000_t202" coordsize="21600,21600" o:spt="202" path="m,l,21600r21600,l21600,xe">
              <v:stroke joinstyle="miter"/>
              <v:path gradientshapeok="t" o:connecttype="rect"/>
            </v:shapetype>
            <v:shape id="Text Box 1" o:spid="_x0000_s1029" type="#_x0000_t202" alt="CONFIDENTIAL" style="position:absolute;margin-left:0;margin-top:0;width:80.35pt;height:29.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" filled="f" stroked="f">
              <v:textbox style="mso-fit-shape-to-text:t" inset="20pt,0,0,15pt">
                <w:txbxContent>
                  <w:p w14:paraId="050282D0" w14:textId="4C610DF3" w:rsidR="00926FDD" w:rsidRPr="00926FDD" w:rsidRDefault="00926FDD" w:rsidP="00926FDD">
                    <w:pPr>
                      <w:spacing w:after="0"/>
                      <w:rPr>
                        <w:rFonts w:ascii="Calibri" w:eastAsia="Calibri" w:hAnsi="Calibri" w:cs="Calibri"/>
                        <w:noProof/>
                        <w:color w:val="000000"/>
                        <w:sz w:val="20"/>
                        <w:szCs w:val="20"/>
                      </w:rPr>
                    </w:pPr>
                    <w:r w:rsidRPr="00926FD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ACE3" w14:textId="77777777" w:rsidR="00901C9D" w:rsidRDefault="00901C9D" w:rsidP="002B3640">
      <w:pPr>
        <w:spacing w:after="0" w:line="240" w:lineRule="auto"/>
      </w:pPr>
      <w:r>
        <w:separator/>
      </w:r>
    </w:p>
  </w:footnote>
  <w:footnote w:type="continuationSeparator" w:id="0">
    <w:p w14:paraId="4442024A" w14:textId="77777777" w:rsidR="00901C9D" w:rsidRDefault="00901C9D" w:rsidP="002B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5721" w14:textId="77777777" w:rsidR="002B3640" w:rsidRDefault="009F352C">
    <w:pPr>
      <w:pStyle w:val="Header"/>
    </w:pPr>
    <w:r>
      <w:rPr>
        <w:noProof/>
      </w:rPr>
      <w:drawing>
        <wp:anchor distT="0" distB="0" distL="114300" distR="114300" simplePos="0" relativeHeight="251658241" behindDoc="1" locked="0" layoutInCell="1" allowOverlap="1" wp14:anchorId="511C397A" wp14:editId="42D5E7B8">
          <wp:simplePos x="0" y="0"/>
          <wp:positionH relativeFrom="column">
            <wp:posOffset>5331791</wp:posOffset>
          </wp:positionH>
          <wp:positionV relativeFrom="paragraph">
            <wp:posOffset>-247015</wp:posOffset>
          </wp:positionV>
          <wp:extent cx="1044777" cy="323850"/>
          <wp:effectExtent l="0" t="0" r="3175" b="0"/>
          <wp:wrapNone/>
          <wp:docPr id="204234742" name="Picture 4" descr="A black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4742" name="Picture 4" descr="A black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1044777" cy="3238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14:anchorId="232754FD" wp14:editId="36F42AE7">
              <wp:simplePos x="0" y="0"/>
              <wp:positionH relativeFrom="page">
                <wp:align>right</wp:align>
              </wp:positionH>
              <wp:positionV relativeFrom="paragraph">
                <wp:posOffset>-449580</wp:posOffset>
              </wp:positionV>
              <wp:extent cx="7559367" cy="723569"/>
              <wp:effectExtent l="0" t="0" r="3810" b="635"/>
              <wp:wrapNone/>
              <wp:docPr id="1216742683" name="Rectangle 3"/>
              <wp:cNvGraphicFramePr/>
              <a:graphic xmlns:a="http://schemas.openxmlformats.org/drawingml/2006/main">
                <a:graphicData uri="http://schemas.microsoft.com/office/word/2010/wordprocessingShape">
                  <wps:wsp>
                    <wps:cNvSpPr/>
                    <wps:spPr>
                      <a:xfrm>
                        <a:off x="0" y="0"/>
                        <a:ext cx="7559367" cy="723569"/>
                      </a:xfrm>
                      <a:prstGeom prst="rect">
                        <a:avLst/>
                      </a:prstGeom>
                      <a:gradFill>
                        <a:gsLst>
                          <a:gs pos="0">
                            <a:srgbClr val="62B22F"/>
                          </a:gs>
                          <a:gs pos="100000">
                            <a:srgbClr val="0064A8"/>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28B3" id="Rectangle 3" o:spid="_x0000_s1026" style="position:absolute;margin-left:544.05pt;margin-top:-35.4pt;width:595.25pt;height:56.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" fillcolor="#62b22f" stroked="f" strokeweight="1.5pt">
              <v:fill color2="#0064a8" angle="90" focus="100%" type="gradient">
                <o:fill v:ext="view" type="gradientUnscaled"/>
              </v:fill>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FEC"/>
    <w:multiLevelType w:val="hybridMultilevel"/>
    <w:tmpl w:val="60144A7C"/>
    <w:lvl w:ilvl="0" w:tplc="4D6A3936">
      <w:start w:val="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196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41"/>
    <w:rsid w:val="00013F77"/>
    <w:rsid w:val="00062F09"/>
    <w:rsid w:val="0009115B"/>
    <w:rsid w:val="000D1D34"/>
    <w:rsid w:val="00133273"/>
    <w:rsid w:val="001437D8"/>
    <w:rsid w:val="00157D41"/>
    <w:rsid w:val="00172345"/>
    <w:rsid w:val="00172DC8"/>
    <w:rsid w:val="001C0F66"/>
    <w:rsid w:val="001C4593"/>
    <w:rsid w:val="001D2EC3"/>
    <w:rsid w:val="00277464"/>
    <w:rsid w:val="002B3640"/>
    <w:rsid w:val="002E0207"/>
    <w:rsid w:val="002F77C7"/>
    <w:rsid w:val="00341226"/>
    <w:rsid w:val="00356C93"/>
    <w:rsid w:val="00372214"/>
    <w:rsid w:val="003A15E0"/>
    <w:rsid w:val="003C437B"/>
    <w:rsid w:val="00491D94"/>
    <w:rsid w:val="004C1130"/>
    <w:rsid w:val="004E4C23"/>
    <w:rsid w:val="00550131"/>
    <w:rsid w:val="005536B8"/>
    <w:rsid w:val="00560CC5"/>
    <w:rsid w:val="005C155D"/>
    <w:rsid w:val="00633469"/>
    <w:rsid w:val="00696FED"/>
    <w:rsid w:val="006D66EF"/>
    <w:rsid w:val="007E6031"/>
    <w:rsid w:val="0080234F"/>
    <w:rsid w:val="008641B0"/>
    <w:rsid w:val="008A450C"/>
    <w:rsid w:val="008F2CDE"/>
    <w:rsid w:val="00901C9D"/>
    <w:rsid w:val="00917856"/>
    <w:rsid w:val="00926FDD"/>
    <w:rsid w:val="00963012"/>
    <w:rsid w:val="00975430"/>
    <w:rsid w:val="009F352C"/>
    <w:rsid w:val="00A803EC"/>
    <w:rsid w:val="00AA7B67"/>
    <w:rsid w:val="00B3429D"/>
    <w:rsid w:val="00B521C5"/>
    <w:rsid w:val="00C10E1D"/>
    <w:rsid w:val="00CC0BA4"/>
    <w:rsid w:val="00CF38D4"/>
    <w:rsid w:val="00D01087"/>
    <w:rsid w:val="00DA3D6F"/>
    <w:rsid w:val="00DC45B7"/>
    <w:rsid w:val="00E76601"/>
    <w:rsid w:val="00EC53D0"/>
    <w:rsid w:val="00ED15FD"/>
    <w:rsid w:val="00F00912"/>
    <w:rsid w:val="00F033BE"/>
    <w:rsid w:val="00F374CD"/>
    <w:rsid w:val="00F6402B"/>
    <w:rsid w:val="00F756E8"/>
    <w:rsid w:val="00F815F1"/>
    <w:rsid w:val="00FD6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6742"/>
  <w15:chartTrackingRefBased/>
  <w15:docId w15:val="{301279F0-0F55-4DD0-B500-793B17C4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131"/>
    <w:rPr>
      <w:rFonts w:ascii="Arial" w:hAnsi="Arial"/>
    </w:rPr>
  </w:style>
  <w:style w:type="paragraph" w:styleId="Heading1">
    <w:name w:val="heading 1"/>
    <w:basedOn w:val="Normal"/>
    <w:next w:val="Normal"/>
    <w:link w:val="Heading1Char"/>
    <w:uiPriority w:val="9"/>
    <w:qFormat/>
    <w:rsid w:val="00550131"/>
    <w:pPr>
      <w:keepNext/>
      <w:keepLines/>
      <w:spacing w:before="360" w:after="80"/>
      <w:outlineLvl w:val="0"/>
    </w:pPr>
    <w:rPr>
      <w:rFonts w:ascii="Titillium Web SemiBold" w:eastAsiaTheme="majorEastAsia" w:hAnsi="Titillium Web SemiBold"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0131"/>
    <w:pPr>
      <w:keepNext/>
      <w:keepLines/>
      <w:spacing w:before="160" w:after="80"/>
      <w:outlineLvl w:val="1"/>
    </w:pPr>
    <w:rPr>
      <w:rFonts w:ascii="Titillium Web SemiBold" w:eastAsiaTheme="majorEastAsia" w:hAnsi="Titillium Web SemiBold"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0131"/>
    <w:pPr>
      <w:keepNext/>
      <w:keepLines/>
      <w:spacing w:before="160" w:after="80"/>
      <w:outlineLvl w:val="2"/>
    </w:pPr>
    <w:rPr>
      <w:rFonts w:ascii="Titillium Web SemiBold" w:eastAsiaTheme="majorEastAsia" w:hAnsi="Titillium Web SemiBold"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131"/>
    <w:pPr>
      <w:keepNext/>
      <w:keepLines/>
      <w:spacing w:before="80" w:after="40"/>
      <w:outlineLvl w:val="3"/>
    </w:pPr>
    <w:rPr>
      <w:rFonts w:ascii="Titillium Web SemiBold" w:eastAsiaTheme="majorEastAsia" w:hAnsi="Titillium Web SemiBold" w:cstheme="majorBidi"/>
      <w:i/>
      <w:iCs/>
      <w:color w:val="0F4761" w:themeColor="accent1" w:themeShade="BF"/>
    </w:rPr>
  </w:style>
  <w:style w:type="paragraph" w:styleId="Heading5">
    <w:name w:val="heading 5"/>
    <w:basedOn w:val="Normal"/>
    <w:next w:val="Normal"/>
    <w:link w:val="Heading5Char"/>
    <w:uiPriority w:val="9"/>
    <w:semiHidden/>
    <w:unhideWhenUsed/>
    <w:qFormat/>
    <w:rsid w:val="00550131"/>
    <w:pPr>
      <w:keepNext/>
      <w:keepLines/>
      <w:spacing w:before="80" w:after="40"/>
      <w:outlineLvl w:val="4"/>
    </w:pPr>
    <w:rPr>
      <w:rFonts w:ascii="Titillium Web SemiBold" w:eastAsiaTheme="majorEastAsia" w:hAnsi="Titillium Web SemiBold" w:cstheme="majorBidi"/>
      <w:color w:val="0F4761" w:themeColor="accent1" w:themeShade="BF"/>
    </w:rPr>
  </w:style>
  <w:style w:type="paragraph" w:styleId="Heading6">
    <w:name w:val="heading 6"/>
    <w:basedOn w:val="Normal"/>
    <w:next w:val="Normal"/>
    <w:link w:val="Heading6Char"/>
    <w:uiPriority w:val="9"/>
    <w:semiHidden/>
    <w:unhideWhenUsed/>
    <w:qFormat/>
    <w:rsid w:val="00550131"/>
    <w:pPr>
      <w:keepNext/>
      <w:keepLines/>
      <w:spacing w:before="40" w:after="0"/>
      <w:outlineLvl w:val="5"/>
    </w:pPr>
    <w:rPr>
      <w:rFonts w:ascii="Titillium Web SemiBold" w:eastAsiaTheme="majorEastAsia" w:hAnsi="Titillium Web SemiBold" w:cstheme="majorBidi"/>
      <w:i/>
      <w:iCs/>
      <w:color w:val="595959" w:themeColor="text1" w:themeTint="A6"/>
    </w:rPr>
  </w:style>
  <w:style w:type="paragraph" w:styleId="Heading7">
    <w:name w:val="heading 7"/>
    <w:basedOn w:val="Normal"/>
    <w:next w:val="Normal"/>
    <w:link w:val="Heading7Char"/>
    <w:uiPriority w:val="9"/>
    <w:semiHidden/>
    <w:unhideWhenUsed/>
    <w:qFormat/>
    <w:rsid w:val="00550131"/>
    <w:pPr>
      <w:keepNext/>
      <w:keepLines/>
      <w:spacing w:before="40" w:after="0"/>
      <w:outlineLvl w:val="6"/>
    </w:pPr>
    <w:rPr>
      <w:rFonts w:ascii="Titillium Web SemiBold" w:eastAsiaTheme="majorEastAsia" w:hAnsi="Titillium Web SemiBold" w:cstheme="majorBidi"/>
      <w:color w:val="595959" w:themeColor="text1" w:themeTint="A6"/>
    </w:rPr>
  </w:style>
  <w:style w:type="paragraph" w:styleId="Heading8">
    <w:name w:val="heading 8"/>
    <w:basedOn w:val="Normal"/>
    <w:next w:val="Normal"/>
    <w:link w:val="Heading8Char"/>
    <w:uiPriority w:val="9"/>
    <w:semiHidden/>
    <w:unhideWhenUsed/>
    <w:qFormat/>
    <w:rsid w:val="00550131"/>
    <w:pPr>
      <w:keepNext/>
      <w:keepLines/>
      <w:spacing w:after="0"/>
      <w:outlineLvl w:val="7"/>
    </w:pPr>
    <w:rPr>
      <w:rFonts w:ascii="Titillium Web SemiBold" w:eastAsiaTheme="majorEastAsia" w:hAnsi="Titillium Web SemiBold" w:cstheme="majorBidi"/>
      <w:i/>
      <w:iCs/>
      <w:color w:val="272727" w:themeColor="text1" w:themeTint="D8"/>
    </w:rPr>
  </w:style>
  <w:style w:type="paragraph" w:styleId="Heading9">
    <w:name w:val="heading 9"/>
    <w:basedOn w:val="Normal"/>
    <w:next w:val="Normal"/>
    <w:link w:val="Heading9Char"/>
    <w:uiPriority w:val="9"/>
    <w:semiHidden/>
    <w:unhideWhenUsed/>
    <w:qFormat/>
    <w:rsid w:val="00550131"/>
    <w:pPr>
      <w:keepNext/>
      <w:keepLines/>
      <w:spacing w:after="0"/>
      <w:outlineLvl w:val="8"/>
    </w:pPr>
    <w:rPr>
      <w:rFonts w:ascii="Titillium Web SemiBold" w:eastAsiaTheme="majorEastAsia" w:hAnsi="Titillium Web SemiBold"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131"/>
    <w:rPr>
      <w:rFonts w:ascii="Titillium Web SemiBold" w:eastAsiaTheme="majorEastAsia" w:hAnsi="Titillium Web SemiBold" w:cstheme="majorBidi"/>
      <w:color w:val="0F4761" w:themeColor="accent1" w:themeShade="BF"/>
      <w:sz w:val="40"/>
      <w:szCs w:val="40"/>
    </w:rPr>
  </w:style>
  <w:style w:type="character" w:customStyle="1" w:styleId="Heading2Char">
    <w:name w:val="Heading 2 Char"/>
    <w:basedOn w:val="DefaultParagraphFont"/>
    <w:link w:val="Heading2"/>
    <w:uiPriority w:val="9"/>
    <w:rsid w:val="00550131"/>
    <w:rPr>
      <w:rFonts w:ascii="Titillium Web SemiBold" w:eastAsiaTheme="majorEastAsia" w:hAnsi="Titillium Web SemiBold" w:cstheme="majorBidi"/>
      <w:color w:val="0F4761" w:themeColor="accent1" w:themeShade="BF"/>
      <w:sz w:val="32"/>
      <w:szCs w:val="32"/>
    </w:rPr>
  </w:style>
  <w:style w:type="character" w:customStyle="1" w:styleId="Heading3Char">
    <w:name w:val="Heading 3 Char"/>
    <w:basedOn w:val="DefaultParagraphFont"/>
    <w:link w:val="Heading3"/>
    <w:uiPriority w:val="9"/>
    <w:rsid w:val="00550131"/>
    <w:rPr>
      <w:rFonts w:ascii="Titillium Web SemiBold" w:eastAsiaTheme="majorEastAsia" w:hAnsi="Titillium Web SemiBold"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131"/>
    <w:rPr>
      <w:rFonts w:ascii="Titillium Web SemiBold" w:eastAsiaTheme="majorEastAsia" w:hAnsi="Titillium Web SemiBold" w:cstheme="majorBidi"/>
      <w:i/>
      <w:iCs/>
      <w:color w:val="0F4761" w:themeColor="accent1" w:themeShade="BF"/>
    </w:rPr>
  </w:style>
  <w:style w:type="character" w:customStyle="1" w:styleId="Heading5Char">
    <w:name w:val="Heading 5 Char"/>
    <w:basedOn w:val="DefaultParagraphFont"/>
    <w:link w:val="Heading5"/>
    <w:uiPriority w:val="9"/>
    <w:semiHidden/>
    <w:rsid w:val="00550131"/>
    <w:rPr>
      <w:rFonts w:ascii="Titillium Web SemiBold" w:eastAsiaTheme="majorEastAsia" w:hAnsi="Titillium Web SemiBold" w:cstheme="majorBidi"/>
      <w:color w:val="0F4761" w:themeColor="accent1" w:themeShade="BF"/>
    </w:rPr>
  </w:style>
  <w:style w:type="character" w:customStyle="1" w:styleId="Heading6Char">
    <w:name w:val="Heading 6 Char"/>
    <w:basedOn w:val="DefaultParagraphFont"/>
    <w:link w:val="Heading6"/>
    <w:uiPriority w:val="9"/>
    <w:semiHidden/>
    <w:rsid w:val="00550131"/>
    <w:rPr>
      <w:rFonts w:ascii="Titillium Web SemiBold" w:eastAsiaTheme="majorEastAsia" w:hAnsi="Titillium Web SemiBold" w:cstheme="majorBidi"/>
      <w:i/>
      <w:iCs/>
      <w:color w:val="595959" w:themeColor="text1" w:themeTint="A6"/>
    </w:rPr>
  </w:style>
  <w:style w:type="character" w:customStyle="1" w:styleId="Heading7Char">
    <w:name w:val="Heading 7 Char"/>
    <w:basedOn w:val="DefaultParagraphFont"/>
    <w:link w:val="Heading7"/>
    <w:uiPriority w:val="9"/>
    <w:semiHidden/>
    <w:rsid w:val="00550131"/>
    <w:rPr>
      <w:rFonts w:ascii="Titillium Web SemiBold" w:eastAsiaTheme="majorEastAsia" w:hAnsi="Titillium Web SemiBold" w:cstheme="majorBidi"/>
      <w:color w:val="595959" w:themeColor="text1" w:themeTint="A6"/>
    </w:rPr>
  </w:style>
  <w:style w:type="character" w:customStyle="1" w:styleId="Heading8Char">
    <w:name w:val="Heading 8 Char"/>
    <w:basedOn w:val="DefaultParagraphFont"/>
    <w:link w:val="Heading8"/>
    <w:uiPriority w:val="9"/>
    <w:semiHidden/>
    <w:rsid w:val="00550131"/>
    <w:rPr>
      <w:rFonts w:ascii="Titillium Web SemiBold" w:eastAsiaTheme="majorEastAsia" w:hAnsi="Titillium Web SemiBold" w:cstheme="majorBidi"/>
      <w:i/>
      <w:iCs/>
      <w:color w:val="272727" w:themeColor="text1" w:themeTint="D8"/>
    </w:rPr>
  </w:style>
  <w:style w:type="character" w:customStyle="1" w:styleId="Heading9Char">
    <w:name w:val="Heading 9 Char"/>
    <w:basedOn w:val="DefaultParagraphFont"/>
    <w:link w:val="Heading9"/>
    <w:uiPriority w:val="9"/>
    <w:semiHidden/>
    <w:rsid w:val="00550131"/>
    <w:rPr>
      <w:rFonts w:ascii="Titillium Web SemiBold" w:eastAsiaTheme="majorEastAsia" w:hAnsi="Titillium Web SemiBold" w:cstheme="majorBidi"/>
      <w:color w:val="272727" w:themeColor="text1" w:themeTint="D8"/>
    </w:rPr>
  </w:style>
  <w:style w:type="paragraph" w:styleId="Title">
    <w:name w:val="Title"/>
    <w:basedOn w:val="Normal"/>
    <w:next w:val="Normal"/>
    <w:link w:val="TitleChar"/>
    <w:uiPriority w:val="10"/>
    <w:qFormat/>
    <w:rsid w:val="00550131"/>
    <w:pPr>
      <w:spacing w:after="80" w:line="240" w:lineRule="auto"/>
      <w:contextualSpacing/>
    </w:pPr>
    <w:rPr>
      <w:rFonts w:ascii="Titillium Web SemiBold" w:eastAsiaTheme="majorEastAsia" w:hAnsi="Titillium Web SemiBold" w:cstheme="majorBidi"/>
      <w:spacing w:val="-10"/>
      <w:kern w:val="28"/>
      <w:sz w:val="56"/>
      <w:szCs w:val="56"/>
    </w:rPr>
  </w:style>
  <w:style w:type="character" w:customStyle="1" w:styleId="TitleChar">
    <w:name w:val="Title Char"/>
    <w:basedOn w:val="DefaultParagraphFont"/>
    <w:link w:val="Title"/>
    <w:uiPriority w:val="10"/>
    <w:rsid w:val="00550131"/>
    <w:rPr>
      <w:rFonts w:ascii="Titillium Web SemiBold" w:eastAsiaTheme="majorEastAsia" w:hAnsi="Titillium Web SemiBold" w:cstheme="majorBidi"/>
      <w:spacing w:val="-10"/>
      <w:kern w:val="28"/>
      <w:sz w:val="56"/>
      <w:szCs w:val="56"/>
    </w:rPr>
  </w:style>
  <w:style w:type="paragraph" w:styleId="Subtitle">
    <w:name w:val="Subtitle"/>
    <w:basedOn w:val="Normal"/>
    <w:next w:val="Normal"/>
    <w:link w:val="SubtitleChar"/>
    <w:uiPriority w:val="11"/>
    <w:qFormat/>
    <w:rsid w:val="00550131"/>
    <w:pPr>
      <w:numPr>
        <w:ilvl w:val="1"/>
      </w:numPr>
    </w:pPr>
    <w:rPr>
      <w:rFonts w:ascii="Titillium Web SemiBold" w:eastAsiaTheme="majorEastAsia" w:hAnsi="Titillium Web SemiBold"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131"/>
    <w:rPr>
      <w:rFonts w:ascii="Titillium Web SemiBold" w:eastAsiaTheme="majorEastAsia" w:hAnsi="Titillium Web SemiBold" w:cstheme="majorBidi"/>
      <w:color w:val="595959" w:themeColor="text1" w:themeTint="A6"/>
      <w:spacing w:val="15"/>
      <w:sz w:val="28"/>
      <w:szCs w:val="28"/>
    </w:rPr>
  </w:style>
  <w:style w:type="paragraph" w:styleId="Quote">
    <w:name w:val="Quote"/>
    <w:basedOn w:val="Normal"/>
    <w:next w:val="Normal"/>
    <w:link w:val="QuoteChar"/>
    <w:uiPriority w:val="29"/>
    <w:qFormat/>
    <w:rsid w:val="002B3640"/>
    <w:pPr>
      <w:spacing w:before="160"/>
      <w:jc w:val="center"/>
    </w:pPr>
    <w:rPr>
      <w:i/>
      <w:iCs/>
      <w:color w:val="404040" w:themeColor="text1" w:themeTint="BF"/>
    </w:rPr>
  </w:style>
  <w:style w:type="character" w:customStyle="1" w:styleId="QuoteChar">
    <w:name w:val="Quote Char"/>
    <w:basedOn w:val="DefaultParagraphFont"/>
    <w:link w:val="Quote"/>
    <w:uiPriority w:val="29"/>
    <w:rsid w:val="002B3640"/>
    <w:rPr>
      <w:i/>
      <w:iCs/>
      <w:color w:val="404040" w:themeColor="text1" w:themeTint="BF"/>
    </w:rPr>
  </w:style>
  <w:style w:type="paragraph" w:styleId="ListParagraph">
    <w:name w:val="List Paragraph"/>
    <w:basedOn w:val="Normal"/>
    <w:uiPriority w:val="34"/>
    <w:qFormat/>
    <w:rsid w:val="002B3640"/>
    <w:pPr>
      <w:ind w:left="720"/>
      <w:contextualSpacing/>
    </w:pPr>
  </w:style>
  <w:style w:type="character" w:styleId="IntenseEmphasis">
    <w:name w:val="Intense Emphasis"/>
    <w:basedOn w:val="DefaultParagraphFont"/>
    <w:uiPriority w:val="21"/>
    <w:qFormat/>
    <w:rsid w:val="002B3640"/>
    <w:rPr>
      <w:i/>
      <w:iCs/>
      <w:color w:val="0F4761" w:themeColor="accent1" w:themeShade="BF"/>
    </w:rPr>
  </w:style>
  <w:style w:type="paragraph" w:styleId="IntenseQuote">
    <w:name w:val="Intense Quote"/>
    <w:basedOn w:val="Normal"/>
    <w:next w:val="Normal"/>
    <w:link w:val="IntenseQuoteChar"/>
    <w:uiPriority w:val="30"/>
    <w:qFormat/>
    <w:rsid w:val="002B3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640"/>
    <w:rPr>
      <w:i/>
      <w:iCs/>
      <w:color w:val="0F4761" w:themeColor="accent1" w:themeShade="BF"/>
    </w:rPr>
  </w:style>
  <w:style w:type="character" w:styleId="IntenseReference">
    <w:name w:val="Intense Reference"/>
    <w:basedOn w:val="DefaultParagraphFont"/>
    <w:uiPriority w:val="32"/>
    <w:qFormat/>
    <w:rsid w:val="002B3640"/>
    <w:rPr>
      <w:b/>
      <w:bCs/>
      <w:smallCaps/>
      <w:color w:val="0F4761" w:themeColor="accent1" w:themeShade="BF"/>
      <w:spacing w:val="5"/>
    </w:rPr>
  </w:style>
  <w:style w:type="paragraph" w:styleId="Header">
    <w:name w:val="header"/>
    <w:basedOn w:val="Normal"/>
    <w:link w:val="HeaderChar"/>
    <w:uiPriority w:val="99"/>
    <w:unhideWhenUsed/>
    <w:rsid w:val="002B3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640"/>
  </w:style>
  <w:style w:type="paragraph" w:styleId="Footer">
    <w:name w:val="footer"/>
    <w:basedOn w:val="Normal"/>
    <w:link w:val="FooterChar"/>
    <w:uiPriority w:val="99"/>
    <w:unhideWhenUsed/>
    <w:rsid w:val="002B3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640"/>
  </w:style>
  <w:style w:type="paragraph" w:styleId="NoSpacing">
    <w:name w:val="No Spacing"/>
    <w:link w:val="NoSpacingChar"/>
    <w:uiPriority w:val="1"/>
    <w:qFormat/>
    <w:rsid w:val="00550131"/>
    <w:pPr>
      <w:spacing w:after="0" w:line="240" w:lineRule="auto"/>
    </w:pPr>
    <w:rPr>
      <w:rFonts w:ascii="Arial" w:eastAsiaTheme="minorEastAsia" w:hAnsi="Arial"/>
      <w:kern w:val="0"/>
      <w:sz w:val="22"/>
      <w:szCs w:val="22"/>
      <w:lang w:eastAsia="en-GB"/>
      <w14:ligatures w14:val="none"/>
    </w:rPr>
  </w:style>
  <w:style w:type="character" w:customStyle="1" w:styleId="NoSpacingChar">
    <w:name w:val="No Spacing Char"/>
    <w:basedOn w:val="DefaultParagraphFont"/>
    <w:link w:val="NoSpacing"/>
    <w:uiPriority w:val="1"/>
    <w:rsid w:val="00550131"/>
    <w:rPr>
      <w:rFonts w:ascii="Arial" w:eastAsiaTheme="minorEastAsia" w:hAnsi="Arial"/>
      <w:kern w:val="0"/>
      <w:sz w:val="22"/>
      <w:szCs w:val="22"/>
      <w:lang w:eastAsia="en-GB"/>
      <w14:ligatures w14:val="none"/>
    </w:rPr>
  </w:style>
  <w:style w:type="character" w:styleId="SubtleEmphasis">
    <w:name w:val="Subtle Emphasis"/>
    <w:basedOn w:val="DefaultParagraphFont"/>
    <w:uiPriority w:val="19"/>
    <w:qFormat/>
    <w:rsid w:val="00550131"/>
    <w:rPr>
      <w:rFonts w:ascii="Titillium Web SemiBold" w:hAnsi="Titillium Web SemiBold"/>
      <w:i/>
      <w:iCs/>
      <w:color w:val="404040" w:themeColor="text1" w:themeTint="BF"/>
    </w:rPr>
  </w:style>
  <w:style w:type="paragraph" w:styleId="TOCHeading">
    <w:name w:val="TOC Heading"/>
    <w:basedOn w:val="Heading1"/>
    <w:next w:val="Normal"/>
    <w:uiPriority w:val="39"/>
    <w:unhideWhenUsed/>
    <w:qFormat/>
    <w:rsid w:val="001D2EC3"/>
    <w:pPr>
      <w:spacing w:before="240" w:after="0" w:line="259" w:lineRule="auto"/>
      <w:outlineLvl w:val="9"/>
    </w:pPr>
    <w:rPr>
      <w:rFonts w:asciiTheme="majorHAnsi" w:hAnsiTheme="majorHAnsi"/>
      <w:kern w:val="0"/>
      <w:sz w:val="32"/>
      <w:szCs w:val="32"/>
      <w:lang w:eastAsia="en-GB"/>
      <w14:ligatures w14:val="none"/>
    </w:rPr>
  </w:style>
  <w:style w:type="paragraph" w:styleId="TOC1">
    <w:name w:val="toc 1"/>
    <w:basedOn w:val="Normal"/>
    <w:next w:val="Normal"/>
    <w:autoRedefine/>
    <w:uiPriority w:val="39"/>
    <w:unhideWhenUsed/>
    <w:rsid w:val="001D2EC3"/>
    <w:pPr>
      <w:spacing w:after="100"/>
    </w:pPr>
  </w:style>
  <w:style w:type="paragraph" w:styleId="TOC2">
    <w:name w:val="toc 2"/>
    <w:basedOn w:val="Normal"/>
    <w:next w:val="Normal"/>
    <w:autoRedefine/>
    <w:uiPriority w:val="39"/>
    <w:unhideWhenUsed/>
    <w:rsid w:val="001D2EC3"/>
    <w:pPr>
      <w:spacing w:after="100"/>
      <w:ind w:left="240"/>
    </w:pPr>
  </w:style>
  <w:style w:type="paragraph" w:styleId="TOC3">
    <w:name w:val="toc 3"/>
    <w:basedOn w:val="Normal"/>
    <w:next w:val="Normal"/>
    <w:autoRedefine/>
    <w:uiPriority w:val="39"/>
    <w:unhideWhenUsed/>
    <w:rsid w:val="001D2EC3"/>
    <w:pPr>
      <w:spacing w:after="100"/>
      <w:ind w:left="480"/>
    </w:pPr>
  </w:style>
  <w:style w:type="character" w:styleId="Hyperlink">
    <w:name w:val="Hyperlink"/>
    <w:basedOn w:val="DefaultParagraphFont"/>
    <w:uiPriority w:val="99"/>
    <w:unhideWhenUsed/>
    <w:rsid w:val="001D2EC3"/>
    <w:rPr>
      <w:color w:val="467886" w:themeColor="hyperlink"/>
      <w:u w:val="single"/>
    </w:rPr>
  </w:style>
  <w:style w:type="paragraph" w:customStyle="1" w:styleId="RTBodyText">
    <w:name w:val="RT Body Text"/>
    <w:qFormat/>
    <w:rsid w:val="00F374CD"/>
    <w:pPr>
      <w:spacing w:before="120" w:after="120" w:line="240" w:lineRule="exact"/>
      <w:ind w:left="567"/>
    </w:pPr>
    <w:rPr>
      <w:rFonts w:ascii="Tahoma" w:hAnsi="Tahoma" w:cs="Tahoma"/>
      <w:color w:val="000000" w:themeColor="text1"/>
      <w:kern w:val="0"/>
      <w:sz w:val="20"/>
      <w:szCs w:val="20"/>
      <w14:ligatures w14:val="none"/>
    </w:rPr>
  </w:style>
  <w:style w:type="paragraph" w:styleId="ListNumber">
    <w:name w:val="List Number"/>
    <w:basedOn w:val="Normal"/>
    <w:autoRedefine/>
    <w:uiPriority w:val="99"/>
    <w:semiHidden/>
    <w:qFormat/>
    <w:rsid w:val="004E4C23"/>
    <w:pPr>
      <w:framePr w:hSpace="180" w:wrap="around" w:vAnchor="text" w:hAnchor="margin" w:xAlign="center" w:y="333"/>
      <w:spacing w:after="0" w:line="240" w:lineRule="auto"/>
    </w:pPr>
    <w:rPr>
      <w:rFonts w:asciiTheme="minorHAnsi" w:hAnsiTheme="minorHAnsi"/>
      <w:bCs/>
      <w:color w:val="002060"/>
      <w:kern w:val="0"/>
      <w:sz w:val="22"/>
      <w:szCs w:val="22"/>
      <w14:ligatures w14:val="none"/>
    </w:rPr>
  </w:style>
  <w:style w:type="table" w:styleId="TableGrid">
    <w:name w:val="Table Grid"/>
    <w:basedOn w:val="TableNormal"/>
    <w:uiPriority w:val="59"/>
    <w:rsid w:val="004E4C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Bold">
    <w:name w:val="RT Bold"/>
    <w:uiPriority w:val="1"/>
    <w:qFormat/>
    <w:rsid w:val="004E4C23"/>
    <w:rPr>
      <w:b/>
    </w:rPr>
  </w:style>
  <w:style w:type="table" w:customStyle="1" w:styleId="AmeyTable">
    <w:name w:val="Amey Table"/>
    <w:basedOn w:val="TableNormal"/>
    <w:uiPriority w:val="99"/>
    <w:rsid w:val="003A15E0"/>
    <w:pPr>
      <w:spacing w:after="0" w:line="240" w:lineRule="auto"/>
    </w:pPr>
    <w:rPr>
      <w:kern w:val="0"/>
      <w:sz w:val="16"/>
      <w:szCs w:val="22"/>
      <w14:ligatures w14:val="none"/>
    </w:rPr>
    <w:tblPr>
      <w:tblStyleRowBandSize w:val="1"/>
      <w:tblBorders>
        <w:bottom w:val="single" w:sz="4" w:space="0" w:color="000000" w:themeColor="text1"/>
        <w:insideV w:val="single" w:sz="4" w:space="0" w:color="000000" w:themeColor="text1"/>
      </w:tblBorders>
      <w:tblCellMar>
        <w:top w:w="57" w:type="dxa"/>
        <w:left w:w="0" w:type="dxa"/>
        <w:bottom w:w="57" w:type="dxa"/>
        <w:right w:w="0" w:type="dxa"/>
      </w:tblCellMar>
    </w:tblPr>
    <w:tcPr>
      <w:shd w:val="clear" w:color="auto" w:fill="auto"/>
      <w:vAlign w:val="center"/>
    </w:tcPr>
    <w:tblStylePr w:type="firstRow">
      <w:rPr>
        <w:rFonts w:asciiTheme="minorHAnsi" w:hAnsiTheme="minorHAnsi"/>
        <w:b w:val="0"/>
        <w:i w:val="0"/>
        <w:caps w:val="0"/>
        <w:smallCaps w:val="0"/>
        <w:strike w:val="0"/>
        <w:dstrike w:val="0"/>
        <w:vanish w:val="0"/>
        <w:color w:val="FFFFFF" w:themeColor="background1"/>
        <w:sz w:val="16"/>
        <w:vertAlign w:val="baseline"/>
      </w:rPr>
      <w:tblPr/>
      <w:tcPr>
        <w:shd w:val="clear" w:color="auto" w:fill="000000" w:themeFill="text1"/>
      </w:tcPr>
    </w:tblStylePr>
    <w:tblStylePr w:type="band1Horz">
      <w:tblPr/>
      <w:tcPr>
        <w:shd w:val="clear" w:color="auto" w:fill="E8E8E8" w:themeFill="background2"/>
      </w:tcPr>
    </w:tblStylePr>
    <w:tblStylePr w:type="band2Horz">
      <w:tblPr/>
      <w:tcPr>
        <w:shd w:val="clear" w:color="auto" w:fill="FFFFFF" w:themeFill="background1"/>
      </w:tcPr>
    </w:tblStylePr>
  </w:style>
  <w:style w:type="paragraph" w:customStyle="1" w:styleId="Tableheading">
    <w:name w:val="Table heading"/>
    <w:uiPriority w:val="1"/>
    <w:qFormat/>
    <w:rsid w:val="003A15E0"/>
    <w:pPr>
      <w:spacing w:before="40" w:after="40" w:line="240" w:lineRule="auto"/>
      <w:ind w:left="85" w:right="85"/>
    </w:pPr>
    <w:rPr>
      <w:rFonts w:asciiTheme="majorHAnsi" w:hAnsiTheme="majorHAnsi" w:cs="Tahoma"/>
      <w:b/>
      <w:caps/>
      <w:color w:val="FFFFFF" w:themeColor="background1"/>
      <w:kern w:val="0"/>
      <w:sz w:val="16"/>
      <w:szCs w:val="20"/>
      <w14:ligatures w14:val="none"/>
    </w:rPr>
  </w:style>
  <w:style w:type="paragraph" w:customStyle="1" w:styleId="Tabletext">
    <w:name w:val="Table text"/>
    <w:uiPriority w:val="1"/>
    <w:qFormat/>
    <w:rsid w:val="003A15E0"/>
    <w:pPr>
      <w:spacing w:before="60" w:after="60" w:line="240" w:lineRule="auto"/>
      <w:ind w:left="85" w:right="85"/>
    </w:pPr>
    <w:rPr>
      <w:rFonts w:cs="Tahoma"/>
      <w:color w:val="000000" w:themeColor="text1"/>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lipboard/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20template\CEDR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9T15:12:08.614"/>
    </inkml:context>
    <inkml:brush xml:id="br0">
      <inkml:brushProperty name="width" value="0.00882" units="cm"/>
      <inkml:brushProperty name="height" value="0.00882" units="cm"/>
    </inkml:brush>
  </inkml:definitions>
  <inkml:trace contextRef="#ctx0" brushRef="#br0">207 37 24575,'7'13'0,"0"1"0,0 0 0,-2 1 0,6 17 0,13 63 0,-13-31 0,-2 2 0,3 96 0,-11-152 0,0 12 0,-1 1 0,-3 35 0,3-54 0,-1-4 0,-2-6 0,-40-161 0,29 108 0,-26-122 0,6 22 0,32 151 0,0-2 0,-1 1 0,-5-17 0,8 26 0,0 0 0,-1-1 0,1 1 0,0 0 0,0 0 0,0-1 0,0 1 0,0 0 0,0-1 0,-1 1 0,1 0 0,0 0 0,0 0 0,-1 0 0,1-1 0,0 1 0,-1 0 0,1 0 0,0 0 0,0 0 0,0 0 0,0 0 0,-1 0 0,1 0 0,0 0 0,0 0 0,0 0 0,0 0 0,0 0 0,0 0 0,0 0 0,0 1 0,-1-1 0,1 0 0,0 0 0,0 0 0,0 0 0,0 0 0,0 0 0,-5 11 0,4-10 0,-31 110 0,21-73 0,-1 7 0,-39 156 0,41-156 0,2 1 0,-4 69 0,12-108 0,-1-4 0,1 0 0,0 1 0,0-1 0,0 1 0,1 5 0,-1-9 0,0 0 0,1 0 0,-1 0 0,0 0 0,0 0 0,0 1 0,0-1 0,0 0 0,0 0 0,0 0 0,0 0 0,0 0 0,0 0 0,0 0 0,1 0 0,-1 0 0,0 1 0,0-1 0,0 0 0,0 0 0,0 0 0,0 0 0,1 0 0,-1 0 0,0 0 0,0 0 0,0 0 0,0 0 0,0 0 0,1 0 0,-1 0 0,0 0 0,0 0 0,0 0 0,0 0 0,0 0 0,1 0 0,-1-1 0,0 1 0,0 0 0,0 0 0,0 0 0,0 0 0,0 0 0,0 0 0,1 0 0,-1-1 0,7-5 0,-6 5 0,48-60 0,-7 9 0,-4 12 0,1 2 0,66-50 0,95-46 0,-112 81 0,3 10 0,-83 40 0,-6 4 0,-4 1 0,-2 2 0,0 0 0,-1 0 0,-9 5 0,2 0 0,-73 51-131,-58 43-397,7 13 202,128-108 326,-1 0 0,2 1 0,-11 15 0,17-23 0,0 1 0,1-1 0,-1 1 0,0-1 0,0 4 0,0-5 0,1 1 0,0-1 0,0 1 0,0-1 0,0 1 0,0 0 0,0-1 0,0 1 0,0-1 0,0 1 0,0-1 0,0 1 0,0-1 0,1 2 0,-1-1 0,1-1 0,-1 1 0,1 0 0,0 0 0,-1-1 0,1 1 0,0-1 0,-1 1 0,1-1 0,0 1 0,0 0 0,-1-1 0,1 0 0,0 1 0,0-1 0,0 0 0,0 0 0,-1 0 0,1 0 0,1 0 0,11 2 164,-1-2 0,0-1 1,0 0-1,13-3 0,24-6-281,78-29 1,45-32-364,46-35 480,-213 104 118,-9 4 157,-3 4 63,-198 127-604,4-2-202,190-123 468,-10 6 0,-25 24 0,39-30 0,7-6 0,3-1 0,3-2 99,-1 0 0,1 0 0,0-1 0,7-3-1,1 0 142,5-2-214,226-74-560,5 19-118,-234 60 652,20-2 0,-27 6-27,-9-2 26,0 0 0,1 0 0,-1 0 0,0 0 0,0 0 0,0 0 0,0 0 0,0 0 0,1 0 0,-1 1 0,0-1 0,0 0 0,0 0 0,0 0 0,0 0 1,0 1-1,0-1 0,1 0 0,-1 0 0,0 0 0,0 0 0,0 1 0,0-1 0,0 0 0,0 0 0,0 0 0,0 0 0,0 1 0,0 0 21,-1 0-1,1 0 1,-1 0-1,1 0 1,-1 0-1,1 0 0,-1 0 1,0 0-1,0 0 1,1 0-1,-1 0 1,0-1-1,-1 2 1,-11 10 315,-28 19 0,-17 4 77,50-30-406,-69 37-6,-152 55 0,226-96 0,4-1 0,8-1 0,-7 1 0,278-60-677,169-30-693,-408 85 1370,-37 5-39,-5 1-1,-8 2 435,-229 57 1214,91-24-1512,130-32-72,13-2-25,6-2 0,11 0 0,302-46-1384,-303 45 1378,-9 0 7,221-45-118,-218 44 117,-1 1 0,1-1 0,0 0 0,8-5 0,-13 7-1,-1 0 0,0 0 0,1-1 0,-1 1 0,0 0 0,0 0 0,1 0 0,-1 0 0,0-1 0,0 1 0,1 0 0,-1-1 0,0 1 0,0 0 0,0 0 0,0-1 0,1 1 0,-1-1 0,0 1 13,0-1-1,0 1 0,0 0 0,0 0 0,0 0 0,0 0 0,0-1 0,0 1 0,0 0 0,-1 0 0,1 0 0,0-1 0,0 1 0,0 0 0,0 0 0,0-1 1,0 1-1,0 0 0,-1 0 0,1 0 0,0 0 0,-2-1 161,1-1 0,-1 1 1,0 0-1,-2-1 0,4 2-106,-79-29 296,26 12-370,51 16 8,-1 0 0,1 0 0,-1 0 0,1 0 0,-1-1 0,-3-2 0,6 3 0,-1 1 0,1 0 0,0 0 0,0 0 0,0-1 0,-1 1 0,1 0 0,0 0 0,0-1 0,0 1 0,0 0 0,0-1 0,0 1 0,-1 0 0,1-1 0,0 1 0,0 0 0,0 0 0,0-1 0,0 1 0,0-1 0,0 1 0,0 0 0,0-1 0,0 1 0,0 0 0,0 0 0,0-1 0,0 1 0,0-1 0,1 1 0,-1 0 0,0 0 0,0-1 0,0 1 0,0 0 0,0 0 0,0-1 0,1 1 0,-1 0 0,0-1 0,0 1 0,0 0 0,1 0 0,-1-1 0,2 0 0,-1-1 0,1 1 0,-1 0 0,1 0 0,2-1 0,-1 1 0,0 0 0,0 0 0,0 0 0,0 0 0,0 1 0,0 0 0,1 0 0,-1 0 0,0 0 0,0 1 0,0-1 0,0 1 0,0 0 0,0 0 0,0 0 0,0 0 0,4 4 0,-1-2 0,-1 2 0,0-1 0,0 0 0,0 1 0,0 0 0,-1 0 0,8 11 0,-8-9 0,0 0 0,0 1 0,0-1 0,-1 2 0,0-2 0,0 2 0,-1-1 0,2 9 0,-2-10 0,-1-1 0,-1 1 0,1-1 0,-1 1 0,0-1 0,0 1 0,-1-1 0,1 1 0,-1-1 0,-1 1 0,-2 9 0,3-12 0,-1-1 0,2-2 0,1-2 0,76-102 0,-60 84 0,0 1 0,1 1 0,20-15 0,-33 29 0,1-1 0,-1 1 0,0 0 0,11-4 0,-15 6 0,1 1 0,0-1 0,-1 1 0,1 0 0,-1-1 0,1 1 0,0 0 0,-1 1 0,1-1 0,0 0 0,-1 1 0,1-1 0,0 1 0,-1-1 0,1 1 0,-1 0 0,0 0 0,1 0 0,-1 0 0,1 0 0,1 2 0,0 1 57,0-1 0,0 1 0,-1 0 0,1 0 0,3 9 0,8 24-1764,-8-19-5119</inkml:trace>
  <inkml:trace contextRef="#ctx0" brushRef="#br0" timeOffset="370.46">939 259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1T08:18:24.189"/>
    </inkml:context>
    <inkml:brush xml:id="br0">
      <inkml:brushProperty name="width" value="0.025" units="cm"/>
      <inkml:brushProperty name="height" value="0.025" units="cm"/>
    </inkml:brush>
  </inkml:definitions>
  <inkml:trace contextRef="#ctx0" brushRef="#br0">2 358 8192,'0'6'10633,"0"1"-5119,-1 9-2045,4 8-6491,1-17 4450,-4-7-1433,0 0 1,1 0 0,-1 0 0,0 0-1,0-1 1,1 1 0,-1 0-1,0 0 1,1 0 0,-1-1 0,0 1-1,0 0 1,1 0 0,-1-1 0,0 1-1,0 0 1,0 0 0,1-1-1,-1 1 1,0 0 0,0-1 0,0 1-1,0 0 1,0-1 0,0 1 0,0 0-1,1-1 1,-1 1 0,0 0 0,0-1-1,0 1 1,-1-1 0,1 1-1,0 0 1,0-1 0,3-16-5083,-3 17 5057,2-34-10582,-1 26 9960,0 1 0,1 0 1,-1-1-1,5-9 0,-5 14 705,1 0 0,0-1 1,-1 1-1,1 0 0,1 0 1,-1 0-1,0 0 0,1 0 1,-1 1-1,1-1 0,0 1 1,0 0-1,0 0 0,0 0 1,1 0-1,-1 0 0,0 0 1,1 1-1,-1 0 0,5-1 1,17-4-8,37-4 1,-43 8-66,0-1 1,0 0-1,-1-2 1,31-10-1,-44 12 19,0 1 0,0-1 0,0 0 0,0 0 0,-1-1 0,1 1 0,-1-1 0,0 0 0,0 0 0,-1 0 0,1-1 0,-1 1 0,0-1 0,0 0 0,0 0 0,-1 0 0,0 0 0,0 0 0,0-1 0,1-6 0,-1 5 0,-1 1 0,0 0 0,0 0 0,0-1 0,-1 1 0,0-1 0,-1 1 0,1 0 0,-1-1 0,-3-9 0,3 14 0,0-1 0,0 1 0,0 0 0,-1-1 0,1 1 0,-1 0 0,1 0 0,-1 0 0,0 0 0,0 0 0,0 0 0,0 1 0,0-1 0,0 1 0,0-1 0,-1 1 0,1 0 0,0 0 0,-1 0 0,1 0 0,-1 0 0,0 0 0,1 1 0,-1-1 0,1 1 0,-1 0 0,-5 0 0,-17 2 2479,23-2-1806,1 1 0,-1-1 0,0 1 0,1-1 0,-1 1 0,1 0 0,-1 0 0,1 0 0,-1 0 0,1 0 0,0 0 0,-1 0 0,1 0 0,-1 2 0,0-1 46,1 0 0,0 0 0,0 0 0,0 0 0,0 1 0,0-1-1,0 0 1,1 1 0,-1 3 0,-2 19-3405,4 47 1601,4-23-6875,14 64 1,-6-42 7904,6 120-1,-16-78 2395,-4-89-4466,-6 4 11550,6-26-8604,0-1 0,0 1 0,-1 0 1,1-1-1,0 1 0,-1-1 0,1 0 0,-1 1 0,1-1 0,-1 0 0,-2 2 0,-19 6-2223,11-6 1404,-1 0 0,1 0 0,-26 1 0,34-4 0,1 0 0,-1 0 0,0 0 0,0 0 0,0-1 0,1 1 0,-1-1 0,0 0 0,1 0 0,-1 0 0,0-1 0,1 1 0,0-1 0,-1 0 0,1 0 0,0 0 0,-4-4 0,-3-6 0</inkml:trace>
  <inkml:trace contextRef="#ctx0" brushRef="#br0" timeOffset="1345.86">143 538 8192,'2'-51'15266,"2"13"-11420,4 0-3500,-5 27-894,0 0 0,1 0 0,1 1 0,8-16 0,18-15 1852,-21 34-1311,0 0 0,0 1 1,0 0-1,1 0 0,-1 2 1,1-1-1,1 1 0,-1 1 0,13-3 1,8-3-487,74-19-13379,-37 10 10282,-58 15 3590</inkml:trace>
  <inkml:trace contextRef="#ctx0" brushRef="#br0" timeOffset="6426.68">469 509 8192,'1'-27'12760,"1"-1"-7323,17-100-5959,-18 125 869,-1 2-345,1 0 1,-1 0-1,0 0 1,0 0 0,0 0-1,0-1 1,0 1-1,0 0 1,0 0-1,0 0 1,-1 0 0,1 0-1,0 0 1,-1 0-1,1 0 1,0 0 0,-1 0-1,-1-2 1,-4 4-86,0 12-443,5-8-1018,0-1 0,0 1 0,1 0 0,-1 0 0,1 0-1,0 0 1,0-1 0,2 7 0,0-3 671,-1 0 0,2-1 1,-1 1-1,7 11 0,-2-7 1643,0 1-1,1-2 1,0 1 0,1-1 0,14 14-1,-2-11 6953,-3-14-5509,-16-2-2597,0 1 0,0 0-1,0-1 1,0 0 0,0 1-1,0-1 1,-1 0-1,1 0 1,0 0 0,-1 0-1,0 0 1,1 0 0,-1 0-1,1-4 1,2-4-2070,0 0 0,-1-1 0,3-17-1,-2-4 4283,-2-121-1880,-5 88 3107,1 52 5312,0 6-8438,-1 1-4157,3 6 4096,0 0-1,0 0 1,0 0-133,0 0 132,0 0 1,0 0-1,-1-1 1,1 1 0,0 0-1,0 0 1,0 0-1,0 0 1,0 0-1,0 0 1,0 0-1,0 0 1,-1 0-1,1 0 1,0 0-1,0 0 1,0 0-1,0 0 1,0 0-1,0 0 1,0 0-1,0 0 1,-1 0-1,1 0 1,0 0-1,0 0 1,0 0-1,0 0 1,0 1-1,0-1 1,0 0-1,0 0 1,0 0-1,-1 0-132,1 0 133,0 0-1,0 0 1,0 0-1,0 0 1,0 0-1,0 1 1,0-1-1,0 0 1,0 0-1,0 0 1,0 0-1,0 0 1,0 0-1,0 1 1,-3 16 480,0 67 6507,9 3-7174,-4-72-335,0-1 1,1 0-1,1 0 0,0 0 1,1 0-1,0 0 1,1-1-1,1 0 0,14 21 1,-21-34 653,0 1 0,0-1 0,0 1 0,1-1 0,-1 1 0,0-1 0,0 0 0,0 1 0,1-1 0,-1 0 0,0 1 0,1-1 0,-1 0 0,0 1 0,1-1 0,-1 0 0,0 0 0,1 1 0,-1-1 0,1 0 0,-1 0 0,1 0 0,-1 1 0,0-1 0,1 0 0,-1 0 0,1 0 0,-1 0 0,1 0 0,-1 0 0,1 0 0,-1 0 0,0 0 0,1 0 0,-1 0 0,1 0 0,-1-1 0,1 1 0,0 0 0,6-21 0,-5-32 0,-2 52 0,-2-22 782,0-25-2019,5 27 6348,5 5 8255,5 6-12258,9 5-7880,-19 5 5842,-1 0 0,0 0 0,0 0 0,0-1 0,0 1-1,0-1 1,1 0 0,-1 0 0,0 0 0,-1 0 0,4-2 0,-3 2 1069,-1 0 0,0-1 0,0 1 0,0 0 0,0-1 0,0 1 0,0-1 0,0 0-1,-1 1 1,1-1 0,0 0 0,0-2 0,1-13 12728,-1 6-10423,2 0-3296,-3 11 598,0 0 1,0 0-1,1 0 0,-1 0 0,0 0 1,1 1-1,-1-1 0,0 0 0,1 0 1,-1 0-1,0 0 0,0 0 0,1 0 0,-1 0 1,0 1-1,0-1 0,1 0 0,-1 0 1,0 0-1,0 0 0,1 1 0,-1-1 0,0 0 1,0 0-1,0 1 0,0-1 0,1 0 1,-1 0-1,0 1 0,0-1 0,0 0 1,0 1-1,0-1 0,0 0 0,0 0 0,0 1 1,0 0-1,8 13-5217,5 32 2948,-11-38 2548,0 1 0,1 0 0,0-1 0,0 1 0,1-1 0,8 15 0,-11-22-24,-1-1 0,1 1 0,-1 0 0,1-1 1,-1 1-1,1 0 0,0-1 0,-1 1 0,1-1 1,0 1-1,-1-1 0,1 1 0,0-1 0,0 1 0,0-1 1,-1 0-1,1 1 0,0-1 0,0 0 0,0 0 0,0 0 1,-1 0-1,1 0 0,0 0 0,0 0 0,0 0 1,1 0-1,-1-1-7,1 1 0,-1-1 0,1 0 0,-1 0 0,1 0 1,-1 0-1,0 0 0,0 0 0,0-1 0,1 1 0,-1 0 0,0-1 1,1-1-1,1-3 107,1-1 0,-1 1 1,0-1-1,0 0 1,2-11-1,-3-3 2029,-3-12-4814,1 9 1915,0 8 3323,2 3 2570,1 1 3539,-3 12-8654,0-1 0,0 1 0,0 0 0,0-1 0,0 1-1,0-1 1,0 1 0,0-1 0,0 1 0,0-1 0,1 1 0,-1 0 0,0-1-1,0 1 1,0-1 0,1 1 0,-1 0 0,0-1 0,0 1 0,1 0-1,-1-1 1,0 1 0,1 0 0,-1-1 0,1 1 0,-1 0 0,0 0 0,1-1-1,-1 1 1,1 0 0,-1 0 0,1 0 0,-1 0 0,0 0 0,1-1-1,-1 1 1,1 0 0,-1 0 0,1 0 0,-1 0 0,1 0 0,-1 1-1,1-1 1,-1 0 0,0 0 0,1 0 0,-1 0 0,1 0 0,-1 1 0,1-1-1,-1 0 1,0 0 0,1 0 0,-1 1 0,0-1 0,1 0 0,-1 1-1,0-1 1,1 0 0,-1 1 0,0-1 0,1 1 0,12 26-7193,-10-15 3618,4 16-754,-6-22 4202,1 0-1,0 0 1,0 0-1,1-1 1,-1 1-1,1-1 1,1 1-1,5 6 1,-9-11 118,0-1 0,0 0 0,1 1 0,-1-1 0,0 0 0,1 1 0,-1-1 0,0 0 0,1 0 0,-1 1 0,0-1 0,1 0 0,-1 0 0,1 0 0,-1 1 0,0-1 0,1 0 0,-1 0 0,1 0 0,-1 0 0,1 0 0,-1 0 0,0 0 0,1 0 0,-1 0 0,1 0 0,-1 0 0,1 0 0,-1-1 0,1 1 0,11-13 0,6-28 0,-14 31 0,-2 4-187,9-18 3782,9-30 12625,-15 36-15068,-1 0-4406,2-10 838,-4 23 1042,-1 0 1,1-1-1,0 1 0,0 0 1,0 0-1,1 1 0,0-1 1,0 0-1,0 1 0,5-5 1,-8 8 1373,1 1 0,-1-1 0,0 1 0,1 0 0,-1-1 0,0 1 0,1 0 0,-1 0 0,1-1 0,-1 1 0,1 0 0,-1 0 0,0 0 0,1-1 0,-1 1 0,1 0 0,-1 0 0,1 0 0,-1 0 0,1 0 0,-1 0 0,1 0 0,-1 0 0,1 0 0,-1 0 0,1 0 0,-1 0 0,1 0 0,-1 1 0,1-1 0,-1 0 0,0 0 0,1 0 0,-1 1 0,1-1 0,-1 0 0,0 1 0,1-1 0,-1 0 0,0 1 0,1-1 0,-1 0 0,0 1 0,1-1 0,-1 1 0,0-1 0,0 0 0,1 1 0,-1-1 0,0 1 0,0-1 0,0 1 0,0-1 0,0 1 0,0 0 0,6 31 0,-6-30 0,1 62 846,-1-38-1953,4 39-1,7-22 6367,-9-38-2904,0 1 0,1-1 1,-1 0-1,1 0 0,6 6 1,-9-10-2356,1-1 1,-1 0 0,1 1 0,-1-1 0,1 1 0,-1-1 0,1 0 0,0 0 0,-1 1 0,1-1-1,-1 0 1,1 0 0,0 0 0,-1 0 0,1 0 0,0 1 0,-1-1 0,1 0 0,0-1-1,-1 1 1,1 0 0,0 0 0,-1 0 0,1 0 0,0 0 0,-1-1 0,1 1 0,-1 0-1,1-1 1,0 1 0,-1 0 0,1-1 0,-1 1 0,1 0 0,-1-1 0,1 1 0,-1-1-1,0 1 1,1-1 0,-1 0 0,1 1 0,-1-1 0,0 1 0,0-1 0,1 0 0,-1 0-1,17-31-590,-17 32 579,1-3 20,12-33-4688,-12 34 4070,-1 1 0,0-1-1,1 1 1,-1-1 0,0 0 0,0 1 0,0-1 0,0 1 0,0-1-1,0 0 1,-1 1 0,1-1 0,-1 1 0,1-1 0,-1 1-1,1-1 1,-1 1 0,0 0 0,1-1 0,-3-2 0,-6-2 609</inkml:trace>
  <inkml:trace contextRef="#ctx0" brushRef="#br0" timeOffset="8576.31">850 99 8192,'0'-3'18022,"-3"0"-18022,0 2 0,-2 2 0,-3 3 0,2 0 0,5 0 0,5 0 0,2-2 0</inkml:trace>
  <inkml:trace contextRef="#ctx0" brushRef="#br0" timeOffset="10871.21">483 340 8192,'9'-13'11430,"2"0"-5847,15-11-3088,-22 21-2806,-1 1 1,1 0 0,-1 0 0,1 0-1,0 0 1,0 0 0,0 1 0,0-1 0,5 0-1,10 3 1368,-18-1-1676,0 0 0,0 1 0,0-1-1,0 1 1,0-1 0,0 1 0,0 0-1,0-1 1,0 1 0,0 0 0,0-1-1,-1 1 1,1 0 0,0 0 0,-1 0-1,1 0 1,0 0 0,-1 0 0,1 0-1,0 1 1,4 28-3792,-5-20 4399,0 0 0,-1 0 1,-4 19-1,2-22 12,0 0 0,0 0 0,-1 0 0,0-1 0,0 1 0,0-1 0,-1 0 0,0 0 0,0-1 0,-1 1 0,-6 4 0,-3 5 0,5-5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0e8552-1510-471f-a45b-8802cd105f64">
      <Terms xmlns="http://schemas.microsoft.com/office/infopath/2007/PartnerControls"/>
    </lcf76f155ced4ddcb4097134ff3c332f>
    <TaxCatchAll xmlns="0c1264d4-3e27-411d-b218-cf60adba4a48"/>
    <TranslatedLang xmlns="300e8552-1510-471f-a45b-8802cd105f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EFD763BCAD84B88C73A1BAD142502" ma:contentTypeVersion="16" ma:contentTypeDescription="Create a new document." ma:contentTypeScope="" ma:versionID="e7a755430345bca5d6e83b810cf5df94">
  <xsd:schema xmlns:xsd="http://www.w3.org/2001/XMLSchema" xmlns:xs="http://www.w3.org/2001/XMLSchema" xmlns:p="http://schemas.microsoft.com/office/2006/metadata/properties" xmlns:ns2="300e8552-1510-471f-a45b-8802cd105f64" xmlns:ns3="0c1264d4-3e27-411d-b218-cf60adba4a48" targetNamespace="http://schemas.microsoft.com/office/2006/metadata/properties" ma:root="true" ma:fieldsID="4e3e81382c0a63859fc89d2dd0bc94d1" ns2:_="" ns3:_="">
    <xsd:import namespace="300e8552-1510-471f-a45b-8802cd105f64"/>
    <xsd:import namespace="0c1264d4-3e27-411d-b218-cf60adba4a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e8552-1510-471f-a45b-8802cd105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ranslatedLang" ma:index="23"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264d4-3e27-411d-b218-cf60adba4a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d7165f0-8bdc-47a3-9b46-4c582cc3de03}" ma:internalName="TaxCatchAll" ma:showField="CatchAllData" ma:web="0c1264d4-3e27-411d-b218-cf60adba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4872E-F97F-4148-829E-ECDEA9D51A79}">
  <ds:schemaRefs>
    <ds:schemaRef ds:uri="http://purl.org/dc/terms/"/>
    <ds:schemaRef ds:uri="http://www.w3.org/XML/1998/namespace"/>
    <ds:schemaRef ds:uri="http://schemas.microsoft.com/office/2006/documentManagement/types"/>
    <ds:schemaRef ds:uri="http://purl.org/dc/elements/1.1/"/>
    <ds:schemaRef ds:uri="http://purl.org/dc/dcmitype/"/>
    <ds:schemaRef ds:uri="0c1264d4-3e27-411d-b218-cf60adba4a48"/>
    <ds:schemaRef ds:uri="http://schemas.microsoft.com/office/infopath/2007/PartnerControls"/>
    <ds:schemaRef ds:uri="http://schemas.openxmlformats.org/package/2006/metadata/core-properties"/>
    <ds:schemaRef ds:uri="300e8552-1510-471f-a45b-8802cd105f64"/>
    <ds:schemaRef ds:uri="http://schemas.microsoft.com/office/2006/metadata/properties"/>
  </ds:schemaRefs>
</ds:datastoreItem>
</file>

<file path=customXml/itemProps2.xml><?xml version="1.0" encoding="utf-8"?>
<ds:datastoreItem xmlns:ds="http://schemas.openxmlformats.org/officeDocument/2006/customXml" ds:itemID="{EBF81700-5FB7-4691-B397-8FE83EA5D8ED}">
  <ds:schemaRefs>
    <ds:schemaRef ds:uri="http://schemas.openxmlformats.org/officeDocument/2006/bibliography"/>
  </ds:schemaRefs>
</ds:datastoreItem>
</file>

<file path=customXml/itemProps3.xml><?xml version="1.0" encoding="utf-8"?>
<ds:datastoreItem xmlns:ds="http://schemas.openxmlformats.org/officeDocument/2006/customXml" ds:itemID="{78F4727A-94A0-4CB2-9D57-3D4D66020E97}">
  <ds:schemaRefs>
    <ds:schemaRef ds:uri="http://schemas.microsoft.com/sharepoint/v3/contenttype/forms"/>
  </ds:schemaRefs>
</ds:datastoreItem>
</file>

<file path=customXml/itemProps4.xml><?xml version="1.0" encoding="utf-8"?>
<ds:datastoreItem xmlns:ds="http://schemas.openxmlformats.org/officeDocument/2006/customXml" ds:itemID="{52877412-5D41-4541-8A69-0FFB96C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e8552-1510-471f-a45b-8802cd105f64"/>
    <ds:schemaRef ds:uri="0c1264d4-3e27-411d-b218-cf60adba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4490e9-0823-43f5-a051-b724f96db435}" enabled="1" method="Privileged" siteId="{87c38de1-7677-4ae8-b543-17ff79c50890}" removed="0"/>
</clbl:labelList>
</file>

<file path=docProps/app.xml><?xml version="1.0" encoding="utf-8"?>
<Properties xmlns="http://schemas.openxmlformats.org/officeDocument/2006/extended-properties" xmlns:vt="http://schemas.openxmlformats.org/officeDocument/2006/docPropsVTypes">
  <Template>CEDR3.dotx</Template>
  <TotalTime>1</TotalTime>
  <Pages>9</Pages>
  <Words>1200</Words>
  <Characters>7658</Characters>
  <Application>Microsoft Office Word</Application>
  <DocSecurity>0</DocSecurity>
  <Lines>364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Categorisation of carbon emission factors</dc:title>
  <dc:subject/>
  <dc:creator>liam pearce</dc:creator>
  <cp:keywords/>
  <dc:description/>
  <cp:lastModifiedBy>Annabelle Farrington</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ec178d8,557a2de0,1d6805c9</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ContentTypeId">
    <vt:lpwstr>0x010100F6FEFD763BCAD84B88C73A1BAD142502</vt:lpwstr>
  </property>
  <property fmtid="{D5CDD505-2E9C-101B-9397-08002B2CF9AE}" pid="6" name="MediaServiceImageTags">
    <vt:lpwstr/>
  </property>
</Properties>
</file>